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E9791">
      <w:pPr>
        <w:spacing w:line="480" w:lineRule="auto"/>
        <w:jc w:val="center"/>
        <w:rPr>
          <w:rFonts w:ascii="宋体" w:hAnsi="宋体" w:eastAsia="宋体" w:cs="宋体"/>
          <w:sz w:val="36"/>
          <w:szCs w:val="36"/>
          <w:highlight w:val="none"/>
        </w:rPr>
      </w:pPr>
      <w:r>
        <w:rPr>
          <w:rFonts w:hint="eastAsia" w:ascii="宋体" w:hAnsi="宋体" w:eastAsia="宋体" w:cs="宋体"/>
          <w:sz w:val="32"/>
          <w:szCs w:val="32"/>
          <w:highlight w:val="none"/>
        </w:rPr>
        <w:t>采购编号：</w:t>
      </w:r>
      <w:r>
        <w:rPr>
          <w:rFonts w:ascii="宋体" w:hAnsi="宋体" w:eastAsia="宋体" w:cs="宋体"/>
          <w:sz w:val="32"/>
          <w:szCs w:val="32"/>
          <w:highlight w:val="none"/>
        </w:rPr>
        <w:t>DSJW(202</w:t>
      </w:r>
      <w:r>
        <w:rPr>
          <w:rFonts w:hint="eastAsia" w:ascii="宋体" w:hAnsi="宋体" w:eastAsia="宋体" w:cs="宋体"/>
          <w:sz w:val="32"/>
          <w:szCs w:val="32"/>
          <w:highlight w:val="none"/>
          <w:lang w:val="en-US" w:eastAsia="zh-CN"/>
        </w:rPr>
        <w:t>6</w:t>
      </w:r>
      <w:r>
        <w:rPr>
          <w:rFonts w:ascii="宋体" w:hAnsi="宋体" w:eastAsia="宋体" w:cs="宋体"/>
          <w:sz w:val="32"/>
          <w:szCs w:val="32"/>
          <w:highlight w:val="none"/>
        </w:rPr>
        <w:t>)</w:t>
      </w:r>
      <w:r>
        <w:rPr>
          <w:rFonts w:hint="eastAsia" w:ascii="宋体" w:hAnsi="宋体" w:eastAsia="宋体" w:cs="宋体"/>
          <w:sz w:val="32"/>
          <w:szCs w:val="32"/>
          <w:highlight w:val="none"/>
          <w:lang w:val="en-US" w:eastAsia="zh-CN"/>
        </w:rPr>
        <w:t>001</w:t>
      </w:r>
      <w:r>
        <w:rPr>
          <w:rFonts w:ascii="宋体" w:hAnsi="宋体" w:eastAsia="宋体" w:cs="宋体"/>
          <w:sz w:val="32"/>
          <w:szCs w:val="32"/>
          <w:highlight w:val="none"/>
        </w:rPr>
        <w:t>号</w:t>
      </w:r>
    </w:p>
    <w:p w14:paraId="2C04B392">
      <w:pPr>
        <w:spacing w:line="480" w:lineRule="auto"/>
        <w:jc w:val="center"/>
        <w:rPr>
          <w:rFonts w:ascii="宋体" w:hAnsi="宋体" w:eastAsia="宋体" w:cs="宋体"/>
          <w:sz w:val="52"/>
          <w:szCs w:val="52"/>
          <w:highlight w:val="none"/>
        </w:rPr>
      </w:pPr>
    </w:p>
    <w:p w14:paraId="2500670F">
      <w:pPr>
        <w:spacing w:line="594" w:lineRule="exact"/>
        <w:jc w:val="center"/>
        <w:rPr>
          <w:rFonts w:hint="default" w:ascii="宋体" w:hAnsi="宋体" w:eastAsia="宋体" w:cs="宋体"/>
          <w:sz w:val="52"/>
          <w:szCs w:val="52"/>
          <w:highlight w:val="none"/>
          <w:lang w:val="en-US" w:eastAsia="zh-CN"/>
        </w:rPr>
      </w:pPr>
      <w:r>
        <w:rPr>
          <w:rFonts w:hint="eastAsia" w:ascii="宋体" w:hAnsi="宋体" w:eastAsia="宋体" w:cs="宋体"/>
          <w:sz w:val="52"/>
          <w:szCs w:val="52"/>
          <w:highlight w:val="none"/>
        </w:rPr>
        <w:t>德阳市精神卫生中心</w:t>
      </w:r>
    </w:p>
    <w:p w14:paraId="202CBAA6">
      <w:pPr>
        <w:spacing w:line="594" w:lineRule="exact"/>
        <w:jc w:val="center"/>
        <w:rPr>
          <w:rFonts w:hint="eastAsia" w:ascii="宋体" w:hAnsi="宋体" w:eastAsia="宋体" w:cs="宋体"/>
          <w:sz w:val="52"/>
          <w:szCs w:val="52"/>
          <w:highlight w:val="none"/>
          <w:lang w:val="en-US" w:eastAsia="zh-CN"/>
        </w:rPr>
      </w:pPr>
      <w:r>
        <w:rPr>
          <w:rFonts w:hint="eastAsia" w:ascii="宋体" w:hAnsi="宋体" w:eastAsia="宋体" w:cs="宋体"/>
          <w:sz w:val="52"/>
          <w:szCs w:val="52"/>
          <w:highlight w:val="none"/>
          <w:lang w:val="en-US" w:eastAsia="zh-CN"/>
        </w:rPr>
        <w:t>2026年X线安检设备采购项目</w:t>
      </w:r>
    </w:p>
    <w:p w14:paraId="41F8C1B0">
      <w:pPr>
        <w:spacing w:line="594" w:lineRule="exact"/>
        <w:jc w:val="center"/>
        <w:rPr>
          <w:rFonts w:hint="default" w:ascii="宋体" w:hAnsi="宋体" w:eastAsia="宋体" w:cs="宋体"/>
          <w:sz w:val="52"/>
          <w:szCs w:val="52"/>
          <w:highlight w:val="none"/>
          <w:lang w:val="en-US"/>
        </w:rPr>
      </w:pPr>
      <w:r>
        <w:rPr>
          <w:rFonts w:hint="eastAsia" w:ascii="宋体" w:hAnsi="宋体" w:eastAsia="宋体" w:cs="宋体"/>
          <w:sz w:val="52"/>
          <w:szCs w:val="52"/>
          <w:highlight w:val="none"/>
          <w:lang w:val="en-US" w:eastAsia="zh-CN"/>
        </w:rPr>
        <w:t>（第三次招标）</w:t>
      </w:r>
    </w:p>
    <w:p w14:paraId="585318AC">
      <w:pPr>
        <w:spacing w:line="480" w:lineRule="auto"/>
        <w:jc w:val="center"/>
        <w:rPr>
          <w:rFonts w:ascii="宋体" w:hAnsi="宋体" w:eastAsia="宋体" w:cs="宋体"/>
          <w:sz w:val="44"/>
          <w:szCs w:val="44"/>
          <w:highlight w:val="none"/>
        </w:rPr>
      </w:pPr>
    </w:p>
    <w:p w14:paraId="779F4390">
      <w:pPr>
        <w:spacing w:line="594" w:lineRule="exact"/>
        <w:rPr>
          <w:rFonts w:ascii="宋体" w:hAnsi="宋体" w:eastAsia="宋体" w:cs="宋体"/>
          <w:sz w:val="44"/>
          <w:szCs w:val="44"/>
          <w:highlight w:val="none"/>
        </w:rPr>
      </w:pPr>
      <w:r>
        <w:rPr>
          <w:rFonts w:hint="eastAsia" w:ascii="宋体" w:hAnsi="宋体" w:eastAsia="宋体" w:cs="宋体"/>
          <w:sz w:val="44"/>
          <w:szCs w:val="44"/>
          <w:highlight w:val="none"/>
        </w:rPr>
        <w:t xml:space="preserve">                   </w:t>
      </w:r>
    </w:p>
    <w:p w14:paraId="7EBFE0FD">
      <w:pPr>
        <w:spacing w:line="594" w:lineRule="exact"/>
        <w:jc w:val="center"/>
        <w:rPr>
          <w:rFonts w:ascii="宋体" w:hAnsi="宋体" w:eastAsia="宋体" w:cs="宋体"/>
          <w:sz w:val="44"/>
          <w:szCs w:val="44"/>
          <w:highlight w:val="none"/>
        </w:rPr>
      </w:pPr>
    </w:p>
    <w:p w14:paraId="20A705E5">
      <w:pPr>
        <w:spacing w:line="594" w:lineRule="exact"/>
        <w:jc w:val="center"/>
        <w:rPr>
          <w:rFonts w:ascii="宋体" w:hAnsi="宋体" w:eastAsia="宋体" w:cs="宋体"/>
          <w:b/>
          <w:bCs/>
          <w:sz w:val="52"/>
          <w:szCs w:val="52"/>
          <w:highlight w:val="none"/>
        </w:rPr>
      </w:pPr>
      <w:r>
        <w:rPr>
          <w:rFonts w:hint="eastAsia" w:ascii="宋体" w:hAnsi="宋体" w:eastAsia="宋体" w:cs="宋体"/>
          <w:b/>
          <w:bCs/>
          <w:sz w:val="52"/>
          <w:szCs w:val="52"/>
          <w:highlight w:val="none"/>
          <w:lang w:val="en-US" w:eastAsia="zh-CN"/>
        </w:rPr>
        <w:t>院内</w:t>
      </w:r>
      <w:r>
        <w:rPr>
          <w:rFonts w:hint="eastAsia" w:ascii="宋体" w:hAnsi="宋体" w:eastAsia="宋体" w:cs="宋体"/>
          <w:b/>
          <w:bCs/>
          <w:sz w:val="52"/>
          <w:szCs w:val="52"/>
          <w:highlight w:val="none"/>
        </w:rPr>
        <w:t>竞争性磋商文件</w:t>
      </w:r>
    </w:p>
    <w:p w14:paraId="5CA4A8F1">
      <w:pPr>
        <w:spacing w:line="594" w:lineRule="exact"/>
        <w:jc w:val="center"/>
        <w:rPr>
          <w:rFonts w:ascii="宋体" w:hAnsi="宋体" w:eastAsia="宋体" w:cs="宋体"/>
          <w:sz w:val="44"/>
          <w:szCs w:val="44"/>
          <w:highlight w:val="none"/>
        </w:rPr>
      </w:pPr>
    </w:p>
    <w:p w14:paraId="4DADFC00">
      <w:pPr>
        <w:spacing w:line="594" w:lineRule="exact"/>
        <w:jc w:val="center"/>
        <w:rPr>
          <w:rFonts w:ascii="宋体" w:hAnsi="宋体" w:eastAsia="宋体" w:cs="宋体"/>
          <w:sz w:val="44"/>
          <w:szCs w:val="44"/>
          <w:highlight w:val="none"/>
        </w:rPr>
      </w:pPr>
    </w:p>
    <w:p w14:paraId="6F4401AD">
      <w:pPr>
        <w:spacing w:line="594" w:lineRule="exact"/>
        <w:jc w:val="center"/>
        <w:rPr>
          <w:rFonts w:ascii="宋体" w:hAnsi="宋体" w:eastAsia="宋体" w:cs="宋体"/>
          <w:sz w:val="44"/>
          <w:szCs w:val="44"/>
          <w:highlight w:val="none"/>
        </w:rPr>
      </w:pPr>
    </w:p>
    <w:p w14:paraId="20E3AC98">
      <w:pPr>
        <w:spacing w:line="594" w:lineRule="exact"/>
        <w:jc w:val="center"/>
        <w:rPr>
          <w:rFonts w:ascii="宋体" w:hAnsi="宋体" w:eastAsia="宋体" w:cs="宋体"/>
          <w:sz w:val="44"/>
          <w:szCs w:val="44"/>
          <w:highlight w:val="none"/>
        </w:rPr>
      </w:pPr>
    </w:p>
    <w:p w14:paraId="11569A3C">
      <w:pPr>
        <w:spacing w:line="594" w:lineRule="exact"/>
        <w:jc w:val="center"/>
        <w:rPr>
          <w:rFonts w:ascii="宋体" w:hAnsi="宋体" w:eastAsia="宋体" w:cs="宋体"/>
          <w:sz w:val="44"/>
          <w:szCs w:val="44"/>
          <w:highlight w:val="none"/>
        </w:rPr>
      </w:pPr>
    </w:p>
    <w:p w14:paraId="530C4752">
      <w:pPr>
        <w:spacing w:line="594" w:lineRule="exact"/>
        <w:jc w:val="center"/>
        <w:rPr>
          <w:rFonts w:ascii="宋体" w:hAnsi="宋体" w:eastAsia="宋体" w:cs="宋体"/>
          <w:sz w:val="44"/>
          <w:szCs w:val="44"/>
          <w:highlight w:val="none"/>
        </w:rPr>
      </w:pPr>
    </w:p>
    <w:p w14:paraId="187099BE">
      <w:pPr>
        <w:spacing w:line="594" w:lineRule="exact"/>
        <w:jc w:val="center"/>
        <w:rPr>
          <w:rFonts w:ascii="宋体" w:hAnsi="宋体" w:eastAsia="宋体" w:cs="宋体"/>
          <w:sz w:val="44"/>
          <w:szCs w:val="44"/>
          <w:highlight w:val="none"/>
        </w:rPr>
      </w:pPr>
    </w:p>
    <w:p w14:paraId="53C4793F">
      <w:pPr>
        <w:spacing w:line="594" w:lineRule="exact"/>
        <w:jc w:val="center"/>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采购人：德阳市精神卫生中心</w:t>
      </w:r>
    </w:p>
    <w:p w14:paraId="1C1B6E23">
      <w:pPr>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本磋商文件由德阳市精神卫生中心编制</w:t>
      </w:r>
    </w:p>
    <w:p w14:paraId="39CA55BD">
      <w:pPr>
        <w:spacing w:line="594"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6</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3</w:t>
      </w:r>
      <w:r>
        <w:rPr>
          <w:rFonts w:hint="eastAsia" w:ascii="宋体" w:hAnsi="宋体" w:eastAsia="宋体" w:cs="宋体"/>
          <w:sz w:val="32"/>
          <w:szCs w:val="32"/>
          <w:highlight w:val="none"/>
        </w:rPr>
        <w:t>月</w:t>
      </w:r>
    </w:p>
    <w:p w14:paraId="29E0630A">
      <w:pPr>
        <w:spacing w:line="594" w:lineRule="exact"/>
        <w:jc w:val="center"/>
        <w:rPr>
          <w:rFonts w:ascii="宋体" w:hAnsi="宋体" w:eastAsia="宋体" w:cs="宋体"/>
          <w:sz w:val="32"/>
          <w:szCs w:val="32"/>
          <w:highlight w:val="none"/>
        </w:rPr>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pPr>
    </w:p>
    <w:sdt>
      <w:sdtPr>
        <w:rPr>
          <w:rFonts w:ascii="宋体" w:hAnsi="宋体" w:eastAsia="宋体"/>
          <w:highlight w:val="none"/>
        </w:rPr>
        <w:id w:val="147478217"/>
        <w:docPartObj>
          <w:docPartGallery w:val="Table of Contents"/>
          <w:docPartUnique/>
        </w:docPartObj>
      </w:sdtPr>
      <w:sdtEndPr>
        <w:rPr>
          <w:rFonts w:hint="eastAsia" w:ascii="宋体" w:hAnsi="宋体" w:eastAsia="宋体" w:cs="宋体"/>
          <w:szCs w:val="32"/>
          <w:highlight w:val="none"/>
        </w:rPr>
      </w:sdtEndPr>
      <w:sdtContent>
        <w:p w14:paraId="6CF09C46">
          <w:pPr>
            <w:jc w:val="center"/>
            <w:rPr>
              <w:rFonts w:ascii="宋体" w:hAnsi="宋体" w:eastAsia="宋体" w:cs="宋体"/>
              <w:sz w:val="32"/>
              <w:szCs w:val="32"/>
              <w:highlight w:val="none"/>
            </w:rPr>
          </w:pPr>
          <w:r>
            <w:rPr>
              <w:rFonts w:hint="eastAsia" w:ascii="宋体" w:hAnsi="宋体" w:eastAsia="宋体" w:cs="宋体"/>
              <w:sz w:val="32"/>
              <w:szCs w:val="32"/>
              <w:highlight w:val="none"/>
            </w:rPr>
            <w:t>目  录</w:t>
          </w:r>
        </w:p>
        <w:p w14:paraId="701B1B5F">
          <w:pPr>
            <w:pStyle w:val="14"/>
            <w:tabs>
              <w:tab w:val="right" w:leader="dot" w:pos="8306"/>
            </w:tabs>
            <w:rPr>
              <w:sz w:val="28"/>
              <w:szCs w:val="32"/>
              <w:highlight w:val="none"/>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TOC \o "1-1" \h \u </w:instrText>
          </w:r>
          <w:r>
            <w:rPr>
              <w:rFonts w:hint="eastAsia" w:ascii="宋体" w:hAnsi="宋体" w:eastAsia="宋体" w:cs="宋体"/>
              <w:sz w:val="32"/>
              <w:szCs w:val="32"/>
              <w:highlight w:val="none"/>
            </w:rPr>
            <w:fldChar w:fldCharType="separate"/>
          </w: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_Toc22133 </w:instrText>
          </w:r>
          <w:r>
            <w:rPr>
              <w:rFonts w:hint="eastAsia" w:ascii="宋体" w:hAnsi="宋体" w:eastAsia="宋体" w:cs="宋体"/>
              <w:sz w:val="28"/>
              <w:szCs w:val="44"/>
              <w:highlight w:val="none"/>
            </w:rPr>
            <w:fldChar w:fldCharType="separate"/>
          </w:r>
          <w:r>
            <w:rPr>
              <w:rFonts w:hint="eastAsia"/>
              <w:sz w:val="28"/>
              <w:szCs w:val="32"/>
              <w:highlight w:val="none"/>
            </w:rPr>
            <w:t>第一章   磋商邀请公告</w:t>
          </w:r>
          <w:r>
            <w:rPr>
              <w:sz w:val="28"/>
              <w:szCs w:val="32"/>
              <w:highlight w:val="none"/>
            </w:rPr>
            <w:tab/>
          </w:r>
          <w:r>
            <w:rPr>
              <w:sz w:val="28"/>
              <w:szCs w:val="32"/>
              <w:highlight w:val="none"/>
            </w:rPr>
            <w:fldChar w:fldCharType="begin"/>
          </w:r>
          <w:r>
            <w:rPr>
              <w:sz w:val="28"/>
              <w:szCs w:val="32"/>
              <w:highlight w:val="none"/>
            </w:rPr>
            <w:instrText xml:space="preserve"> PAGEREF _Toc22133 \h </w:instrText>
          </w:r>
          <w:r>
            <w:rPr>
              <w:sz w:val="28"/>
              <w:szCs w:val="32"/>
              <w:highlight w:val="none"/>
            </w:rPr>
            <w:fldChar w:fldCharType="separate"/>
          </w:r>
          <w:r>
            <w:rPr>
              <w:sz w:val="28"/>
              <w:szCs w:val="32"/>
              <w:highlight w:val="none"/>
            </w:rPr>
            <w:t>- 3 -</w:t>
          </w:r>
          <w:r>
            <w:rPr>
              <w:sz w:val="28"/>
              <w:szCs w:val="32"/>
              <w:highlight w:val="none"/>
            </w:rPr>
            <w:fldChar w:fldCharType="end"/>
          </w:r>
          <w:r>
            <w:rPr>
              <w:rFonts w:hint="eastAsia" w:ascii="宋体" w:hAnsi="宋体" w:eastAsia="宋体" w:cs="宋体"/>
              <w:sz w:val="28"/>
              <w:szCs w:val="44"/>
              <w:highlight w:val="none"/>
            </w:rPr>
            <w:fldChar w:fldCharType="end"/>
          </w:r>
        </w:p>
        <w:p w14:paraId="08AA1816">
          <w:pPr>
            <w:pStyle w:val="14"/>
            <w:tabs>
              <w:tab w:val="right" w:leader="dot" w:pos="8306"/>
            </w:tabs>
            <w:rPr>
              <w:sz w:val="28"/>
              <w:szCs w:val="32"/>
              <w:highlight w:val="none"/>
            </w:rPr>
          </w:pP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_Toc15345 </w:instrText>
          </w:r>
          <w:r>
            <w:rPr>
              <w:rFonts w:hint="eastAsia" w:ascii="宋体" w:hAnsi="宋体" w:eastAsia="宋体" w:cs="宋体"/>
              <w:sz w:val="28"/>
              <w:szCs w:val="44"/>
              <w:highlight w:val="none"/>
            </w:rPr>
            <w:fldChar w:fldCharType="separate"/>
          </w:r>
          <w:r>
            <w:rPr>
              <w:rFonts w:hint="eastAsia"/>
              <w:sz w:val="28"/>
              <w:szCs w:val="32"/>
              <w:highlight w:val="none"/>
              <w:lang w:val="en-US" w:eastAsia="zh-CN"/>
            </w:rPr>
            <w:t>第二章  磋商须知</w:t>
          </w:r>
          <w:r>
            <w:rPr>
              <w:sz w:val="28"/>
              <w:szCs w:val="32"/>
              <w:highlight w:val="none"/>
            </w:rPr>
            <w:tab/>
          </w:r>
          <w:r>
            <w:rPr>
              <w:sz w:val="28"/>
              <w:szCs w:val="32"/>
              <w:highlight w:val="none"/>
            </w:rPr>
            <w:fldChar w:fldCharType="begin"/>
          </w:r>
          <w:r>
            <w:rPr>
              <w:sz w:val="28"/>
              <w:szCs w:val="32"/>
              <w:highlight w:val="none"/>
            </w:rPr>
            <w:instrText xml:space="preserve"> PAGEREF _Toc15345 \h </w:instrText>
          </w:r>
          <w:r>
            <w:rPr>
              <w:sz w:val="28"/>
              <w:szCs w:val="32"/>
              <w:highlight w:val="none"/>
            </w:rPr>
            <w:fldChar w:fldCharType="separate"/>
          </w:r>
          <w:r>
            <w:rPr>
              <w:sz w:val="28"/>
              <w:szCs w:val="32"/>
              <w:highlight w:val="none"/>
            </w:rPr>
            <w:t>- 6 -</w:t>
          </w:r>
          <w:r>
            <w:rPr>
              <w:sz w:val="28"/>
              <w:szCs w:val="32"/>
              <w:highlight w:val="none"/>
            </w:rPr>
            <w:fldChar w:fldCharType="end"/>
          </w:r>
          <w:r>
            <w:rPr>
              <w:rFonts w:hint="eastAsia" w:ascii="宋体" w:hAnsi="宋体" w:eastAsia="宋体" w:cs="宋体"/>
              <w:sz w:val="28"/>
              <w:szCs w:val="44"/>
              <w:highlight w:val="none"/>
            </w:rPr>
            <w:fldChar w:fldCharType="end"/>
          </w:r>
        </w:p>
        <w:p w14:paraId="75EF6F50">
          <w:pPr>
            <w:pStyle w:val="14"/>
            <w:tabs>
              <w:tab w:val="right" w:leader="dot" w:pos="8306"/>
            </w:tabs>
            <w:rPr>
              <w:sz w:val="28"/>
              <w:szCs w:val="32"/>
              <w:highlight w:val="none"/>
            </w:rPr>
          </w:pP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_Toc13927 </w:instrText>
          </w:r>
          <w:r>
            <w:rPr>
              <w:rFonts w:hint="eastAsia" w:ascii="宋体" w:hAnsi="宋体" w:eastAsia="宋体" w:cs="宋体"/>
              <w:sz w:val="28"/>
              <w:szCs w:val="44"/>
              <w:highlight w:val="none"/>
            </w:rPr>
            <w:fldChar w:fldCharType="separate"/>
          </w:r>
          <w:r>
            <w:rPr>
              <w:rFonts w:hint="eastAsia"/>
              <w:sz w:val="28"/>
              <w:szCs w:val="32"/>
              <w:highlight w:val="none"/>
              <w:lang w:val="en-US" w:eastAsia="zh-CN"/>
            </w:rPr>
            <w:t>第三章  标书内容及要求</w:t>
          </w:r>
          <w:r>
            <w:rPr>
              <w:sz w:val="28"/>
              <w:szCs w:val="32"/>
              <w:highlight w:val="none"/>
            </w:rPr>
            <w:tab/>
          </w:r>
          <w:r>
            <w:rPr>
              <w:sz w:val="28"/>
              <w:szCs w:val="32"/>
              <w:highlight w:val="none"/>
            </w:rPr>
            <w:fldChar w:fldCharType="begin"/>
          </w:r>
          <w:r>
            <w:rPr>
              <w:sz w:val="28"/>
              <w:szCs w:val="32"/>
              <w:highlight w:val="none"/>
            </w:rPr>
            <w:instrText xml:space="preserve"> PAGEREF _Toc13927 \h </w:instrText>
          </w:r>
          <w:r>
            <w:rPr>
              <w:sz w:val="28"/>
              <w:szCs w:val="32"/>
              <w:highlight w:val="none"/>
            </w:rPr>
            <w:fldChar w:fldCharType="separate"/>
          </w:r>
          <w:r>
            <w:rPr>
              <w:sz w:val="28"/>
              <w:szCs w:val="32"/>
              <w:highlight w:val="none"/>
            </w:rPr>
            <w:t>- 9 -</w:t>
          </w:r>
          <w:r>
            <w:rPr>
              <w:sz w:val="28"/>
              <w:szCs w:val="32"/>
              <w:highlight w:val="none"/>
            </w:rPr>
            <w:fldChar w:fldCharType="end"/>
          </w:r>
          <w:r>
            <w:rPr>
              <w:rFonts w:hint="eastAsia" w:ascii="宋体" w:hAnsi="宋体" w:eastAsia="宋体" w:cs="宋体"/>
              <w:sz w:val="28"/>
              <w:szCs w:val="44"/>
              <w:highlight w:val="none"/>
            </w:rPr>
            <w:fldChar w:fldCharType="end"/>
          </w:r>
        </w:p>
        <w:p w14:paraId="27EBB4BD">
          <w:pPr>
            <w:pStyle w:val="14"/>
            <w:tabs>
              <w:tab w:val="right" w:leader="dot" w:pos="8306"/>
            </w:tabs>
            <w:rPr>
              <w:sz w:val="28"/>
              <w:szCs w:val="32"/>
              <w:highlight w:val="none"/>
            </w:rPr>
          </w:pP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_Toc22406 </w:instrText>
          </w:r>
          <w:r>
            <w:rPr>
              <w:rFonts w:hint="eastAsia" w:ascii="宋体" w:hAnsi="宋体" w:eastAsia="宋体" w:cs="宋体"/>
              <w:sz w:val="28"/>
              <w:szCs w:val="44"/>
              <w:highlight w:val="none"/>
            </w:rPr>
            <w:fldChar w:fldCharType="separate"/>
          </w:r>
          <w:r>
            <w:rPr>
              <w:rFonts w:hint="eastAsia"/>
              <w:sz w:val="28"/>
              <w:szCs w:val="32"/>
              <w:highlight w:val="none"/>
              <w:lang w:val="en-US" w:eastAsia="zh-CN"/>
            </w:rPr>
            <w:t>第四章  采购项目需求表</w:t>
          </w:r>
          <w:r>
            <w:rPr>
              <w:sz w:val="28"/>
              <w:szCs w:val="32"/>
              <w:highlight w:val="none"/>
            </w:rPr>
            <w:tab/>
          </w:r>
          <w:r>
            <w:rPr>
              <w:sz w:val="28"/>
              <w:szCs w:val="32"/>
              <w:highlight w:val="none"/>
            </w:rPr>
            <w:fldChar w:fldCharType="begin"/>
          </w:r>
          <w:r>
            <w:rPr>
              <w:sz w:val="28"/>
              <w:szCs w:val="32"/>
              <w:highlight w:val="none"/>
            </w:rPr>
            <w:instrText xml:space="preserve"> PAGEREF _Toc22406 \h </w:instrText>
          </w:r>
          <w:r>
            <w:rPr>
              <w:sz w:val="28"/>
              <w:szCs w:val="32"/>
              <w:highlight w:val="none"/>
            </w:rPr>
            <w:fldChar w:fldCharType="separate"/>
          </w:r>
          <w:r>
            <w:rPr>
              <w:sz w:val="28"/>
              <w:szCs w:val="32"/>
              <w:highlight w:val="none"/>
            </w:rPr>
            <w:t>- 13 -</w:t>
          </w:r>
          <w:r>
            <w:rPr>
              <w:sz w:val="28"/>
              <w:szCs w:val="32"/>
              <w:highlight w:val="none"/>
            </w:rPr>
            <w:fldChar w:fldCharType="end"/>
          </w:r>
          <w:r>
            <w:rPr>
              <w:rFonts w:hint="eastAsia" w:ascii="宋体" w:hAnsi="宋体" w:eastAsia="宋体" w:cs="宋体"/>
              <w:sz w:val="28"/>
              <w:szCs w:val="44"/>
              <w:highlight w:val="none"/>
            </w:rPr>
            <w:fldChar w:fldCharType="end"/>
          </w:r>
        </w:p>
        <w:p w14:paraId="6406FBCD">
          <w:pPr>
            <w:pStyle w:val="14"/>
            <w:tabs>
              <w:tab w:val="right" w:leader="dot" w:pos="8306"/>
            </w:tabs>
            <w:rPr>
              <w:sz w:val="28"/>
              <w:szCs w:val="32"/>
              <w:highlight w:val="none"/>
            </w:rPr>
          </w:pP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_Toc1664 </w:instrText>
          </w:r>
          <w:r>
            <w:rPr>
              <w:rFonts w:hint="eastAsia" w:ascii="宋体" w:hAnsi="宋体" w:eastAsia="宋体" w:cs="宋体"/>
              <w:sz w:val="28"/>
              <w:szCs w:val="44"/>
              <w:highlight w:val="none"/>
            </w:rPr>
            <w:fldChar w:fldCharType="separate"/>
          </w:r>
          <w:r>
            <w:rPr>
              <w:rFonts w:hint="eastAsia"/>
              <w:sz w:val="28"/>
              <w:szCs w:val="32"/>
              <w:highlight w:val="none"/>
              <w:lang w:val="zh-CN" w:eastAsia="zh-CN"/>
            </w:rPr>
            <w:t>第五章  评审办法</w:t>
          </w:r>
          <w:r>
            <w:rPr>
              <w:sz w:val="28"/>
              <w:szCs w:val="32"/>
              <w:highlight w:val="none"/>
            </w:rPr>
            <w:tab/>
          </w:r>
          <w:r>
            <w:rPr>
              <w:sz w:val="28"/>
              <w:szCs w:val="32"/>
              <w:highlight w:val="none"/>
            </w:rPr>
            <w:fldChar w:fldCharType="begin"/>
          </w:r>
          <w:r>
            <w:rPr>
              <w:sz w:val="28"/>
              <w:szCs w:val="32"/>
              <w:highlight w:val="none"/>
            </w:rPr>
            <w:instrText xml:space="preserve"> PAGEREF _Toc1664 \h </w:instrText>
          </w:r>
          <w:r>
            <w:rPr>
              <w:sz w:val="28"/>
              <w:szCs w:val="32"/>
              <w:highlight w:val="none"/>
            </w:rPr>
            <w:fldChar w:fldCharType="separate"/>
          </w:r>
          <w:r>
            <w:rPr>
              <w:sz w:val="28"/>
              <w:szCs w:val="32"/>
              <w:highlight w:val="none"/>
            </w:rPr>
            <w:t>- 18 -</w:t>
          </w:r>
          <w:r>
            <w:rPr>
              <w:sz w:val="28"/>
              <w:szCs w:val="32"/>
              <w:highlight w:val="none"/>
            </w:rPr>
            <w:fldChar w:fldCharType="end"/>
          </w:r>
          <w:r>
            <w:rPr>
              <w:rFonts w:hint="eastAsia" w:ascii="宋体" w:hAnsi="宋体" w:eastAsia="宋体" w:cs="宋体"/>
              <w:sz w:val="28"/>
              <w:szCs w:val="44"/>
              <w:highlight w:val="none"/>
            </w:rPr>
            <w:fldChar w:fldCharType="end"/>
          </w:r>
        </w:p>
        <w:p w14:paraId="76D18D6E">
          <w:pPr>
            <w:pStyle w:val="14"/>
            <w:tabs>
              <w:tab w:val="right" w:leader="dot" w:pos="8306"/>
            </w:tabs>
            <w:rPr>
              <w:highlight w:val="none"/>
            </w:rPr>
          </w:pPr>
          <w:r>
            <w:rPr>
              <w:rFonts w:hint="eastAsia" w:ascii="宋体" w:hAnsi="宋体" w:eastAsia="宋体" w:cs="宋体"/>
              <w:sz w:val="28"/>
              <w:szCs w:val="44"/>
              <w:highlight w:val="none"/>
            </w:rPr>
            <w:fldChar w:fldCharType="begin"/>
          </w:r>
          <w:r>
            <w:rPr>
              <w:rFonts w:hint="eastAsia" w:ascii="宋体" w:hAnsi="宋体" w:eastAsia="宋体" w:cs="宋体"/>
              <w:sz w:val="28"/>
              <w:szCs w:val="44"/>
              <w:highlight w:val="none"/>
            </w:rPr>
            <w:instrText xml:space="preserve"> HYPERLINK \l _Toc801 </w:instrText>
          </w:r>
          <w:r>
            <w:rPr>
              <w:rFonts w:hint="eastAsia" w:ascii="宋体" w:hAnsi="宋体" w:eastAsia="宋体" w:cs="宋体"/>
              <w:sz w:val="28"/>
              <w:szCs w:val="44"/>
              <w:highlight w:val="none"/>
            </w:rPr>
            <w:fldChar w:fldCharType="separate"/>
          </w:r>
          <w:r>
            <w:rPr>
              <w:rFonts w:hint="eastAsia"/>
              <w:sz w:val="28"/>
              <w:szCs w:val="32"/>
              <w:highlight w:val="none"/>
              <w:lang w:val="zh-CN" w:eastAsia="zh-CN"/>
            </w:rPr>
            <w:t>第六章  响应文件格式</w:t>
          </w:r>
          <w:r>
            <w:rPr>
              <w:sz w:val="28"/>
              <w:szCs w:val="32"/>
              <w:highlight w:val="none"/>
            </w:rPr>
            <w:tab/>
          </w:r>
          <w:r>
            <w:rPr>
              <w:sz w:val="28"/>
              <w:szCs w:val="32"/>
              <w:highlight w:val="none"/>
            </w:rPr>
            <w:fldChar w:fldCharType="begin"/>
          </w:r>
          <w:r>
            <w:rPr>
              <w:sz w:val="28"/>
              <w:szCs w:val="32"/>
              <w:highlight w:val="none"/>
            </w:rPr>
            <w:instrText xml:space="preserve"> PAGEREF _Toc801 \h </w:instrText>
          </w:r>
          <w:r>
            <w:rPr>
              <w:sz w:val="28"/>
              <w:szCs w:val="32"/>
              <w:highlight w:val="none"/>
            </w:rPr>
            <w:fldChar w:fldCharType="separate"/>
          </w:r>
          <w:r>
            <w:rPr>
              <w:sz w:val="28"/>
              <w:szCs w:val="32"/>
              <w:highlight w:val="none"/>
            </w:rPr>
            <w:t>- 25 -</w:t>
          </w:r>
          <w:r>
            <w:rPr>
              <w:sz w:val="28"/>
              <w:szCs w:val="32"/>
              <w:highlight w:val="none"/>
            </w:rPr>
            <w:fldChar w:fldCharType="end"/>
          </w:r>
          <w:r>
            <w:rPr>
              <w:rFonts w:hint="eastAsia" w:ascii="宋体" w:hAnsi="宋体" w:eastAsia="宋体" w:cs="宋体"/>
              <w:sz w:val="28"/>
              <w:szCs w:val="44"/>
              <w:highlight w:val="none"/>
            </w:rPr>
            <w:fldChar w:fldCharType="end"/>
          </w:r>
        </w:p>
        <w:p w14:paraId="67EBE231">
          <w:pPr>
            <w:spacing w:line="594" w:lineRule="exact"/>
            <w:jc w:val="center"/>
            <w:rPr>
              <w:rFonts w:ascii="宋体" w:hAnsi="宋体" w:eastAsia="宋体" w:cs="宋体"/>
              <w:sz w:val="32"/>
              <w:szCs w:val="32"/>
              <w:highlight w:val="none"/>
            </w:rPr>
            <w:sectPr>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szCs w:val="32"/>
              <w:highlight w:val="none"/>
            </w:rPr>
            <w:fldChar w:fldCharType="end"/>
          </w:r>
        </w:p>
      </w:sdtContent>
    </w:sdt>
    <w:p w14:paraId="08686F62">
      <w:pPr>
        <w:pStyle w:val="2"/>
        <w:bidi w:val="0"/>
        <w:jc w:val="center"/>
        <w:rPr>
          <w:highlight w:val="none"/>
        </w:rPr>
      </w:pPr>
      <w:bookmarkStart w:id="0" w:name="_Toc22133"/>
      <w:r>
        <w:rPr>
          <w:rFonts w:hint="eastAsia"/>
          <w:highlight w:val="none"/>
        </w:rPr>
        <w:t>第一章   磋商邀请公告</w:t>
      </w:r>
      <w:bookmarkEnd w:id="0"/>
    </w:p>
    <w:p w14:paraId="43A4325D">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德阳市精神卫生中心2026年X线安检设备采购项目</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第三次招标</w:t>
      </w:r>
      <w:r>
        <w:rPr>
          <w:rFonts w:hint="eastAsia" w:ascii="仿宋" w:hAnsi="仿宋" w:eastAsia="仿宋"/>
          <w:sz w:val="32"/>
          <w:szCs w:val="32"/>
          <w:highlight w:val="none"/>
          <w:lang w:eastAsia="zh-CN"/>
        </w:rPr>
        <w:t>）</w:t>
      </w:r>
      <w:r>
        <w:rPr>
          <w:rFonts w:hint="eastAsia" w:ascii="仿宋" w:hAnsi="仿宋" w:eastAsia="仿宋"/>
          <w:sz w:val="32"/>
          <w:szCs w:val="32"/>
          <w:highlight w:val="none"/>
        </w:rPr>
        <w:t>采用</w:t>
      </w:r>
      <w:r>
        <w:rPr>
          <w:rFonts w:hint="eastAsia" w:ascii="仿宋" w:hAnsi="仿宋" w:eastAsia="仿宋"/>
          <w:sz w:val="32"/>
          <w:szCs w:val="32"/>
          <w:highlight w:val="none"/>
          <w:lang w:val="en-US" w:eastAsia="zh-CN"/>
        </w:rPr>
        <w:t>院内</w:t>
      </w:r>
      <w:r>
        <w:rPr>
          <w:rFonts w:hint="eastAsia" w:ascii="仿宋" w:hAnsi="仿宋" w:eastAsia="仿宋"/>
          <w:sz w:val="32"/>
          <w:szCs w:val="32"/>
          <w:highlight w:val="none"/>
        </w:rPr>
        <w:t>竞争性磋商的方式进行采购，兹邀请符合本次采购要求的供应商参加本项目的竞争性磋商。</w:t>
      </w:r>
    </w:p>
    <w:p w14:paraId="1B6D9079">
      <w:pPr>
        <w:spacing w:line="560" w:lineRule="exact"/>
        <w:ind w:firstLine="640" w:firstLineChars="200"/>
        <w:rPr>
          <w:rFonts w:ascii="黑体" w:hAnsi="黑体" w:eastAsia="黑体" w:cs="宋体"/>
          <w:sz w:val="32"/>
          <w:szCs w:val="32"/>
          <w:highlight w:val="none"/>
        </w:rPr>
      </w:pPr>
      <w:r>
        <w:rPr>
          <w:rFonts w:hint="eastAsia" w:ascii="黑体" w:hAnsi="黑体" w:eastAsia="黑体" w:cs="宋体"/>
          <w:sz w:val="32"/>
          <w:szCs w:val="32"/>
          <w:highlight w:val="none"/>
        </w:rPr>
        <w:t>一、采购项目基本情况</w:t>
      </w:r>
    </w:p>
    <w:p w14:paraId="38E464E2">
      <w:pPr>
        <w:spacing w:line="560" w:lineRule="exact"/>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val="en-US" w:eastAsia="zh-CN"/>
        </w:rPr>
        <w:t>1.</w:t>
      </w:r>
      <w:r>
        <w:rPr>
          <w:rFonts w:hint="eastAsia" w:ascii="仿宋_GB2312" w:hAnsi="仿宋_GB2312" w:eastAsia="仿宋_GB2312" w:cs="仿宋_GB2312"/>
          <w:b/>
          <w:sz w:val="32"/>
          <w:szCs w:val="32"/>
          <w:highlight w:val="none"/>
        </w:rPr>
        <w:t>采购编号：</w:t>
      </w:r>
      <w:r>
        <w:rPr>
          <w:rFonts w:hint="eastAsia" w:ascii="仿宋_GB2312" w:hAnsi="仿宋_GB2312" w:eastAsia="仿宋_GB2312" w:cs="仿宋_GB2312"/>
          <w:sz w:val="32"/>
          <w:szCs w:val="32"/>
          <w:highlight w:val="none"/>
        </w:rPr>
        <w:t>DSJW（202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001</w:t>
      </w:r>
      <w:r>
        <w:rPr>
          <w:rFonts w:hint="eastAsia" w:ascii="仿宋_GB2312" w:hAnsi="仿宋_GB2312" w:eastAsia="仿宋_GB2312" w:cs="仿宋_GB2312"/>
          <w:sz w:val="32"/>
          <w:szCs w:val="32"/>
          <w:highlight w:val="none"/>
        </w:rPr>
        <w:t>号</w:t>
      </w:r>
    </w:p>
    <w:p w14:paraId="1479233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 w:cs="仿宋_GB2312"/>
          <w:sz w:val="32"/>
          <w:szCs w:val="32"/>
          <w:highlight w:val="none"/>
          <w:lang w:eastAsia="zh-CN"/>
        </w:rPr>
      </w:pPr>
      <w:r>
        <w:rPr>
          <w:rFonts w:hint="eastAsia" w:ascii="仿宋_GB2312" w:hAnsi="仿宋_GB2312" w:eastAsia="仿宋_GB2312" w:cs="仿宋_GB2312"/>
          <w:b/>
          <w:sz w:val="32"/>
          <w:szCs w:val="32"/>
          <w:highlight w:val="none"/>
          <w:lang w:val="en-US" w:eastAsia="zh-CN"/>
        </w:rPr>
        <w:t>2.</w:t>
      </w:r>
      <w:r>
        <w:rPr>
          <w:rFonts w:hint="eastAsia" w:ascii="仿宋_GB2312" w:hAnsi="仿宋_GB2312" w:eastAsia="仿宋_GB2312" w:cs="仿宋_GB2312"/>
          <w:b/>
          <w:sz w:val="32"/>
          <w:szCs w:val="32"/>
          <w:highlight w:val="none"/>
        </w:rPr>
        <w:t>项目名称：</w:t>
      </w:r>
      <w:r>
        <w:rPr>
          <w:rFonts w:hint="eastAsia" w:ascii="仿宋" w:hAnsi="仿宋" w:eastAsia="仿宋"/>
          <w:sz w:val="32"/>
          <w:szCs w:val="32"/>
          <w:highlight w:val="none"/>
        </w:rPr>
        <w:t>德阳市精神卫生中心2026年X线安检设备采购项目</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第三次招标</w:t>
      </w:r>
      <w:r>
        <w:rPr>
          <w:rFonts w:hint="eastAsia" w:ascii="仿宋" w:hAnsi="仿宋" w:eastAsia="仿宋"/>
          <w:sz w:val="32"/>
          <w:szCs w:val="32"/>
          <w:highlight w:val="none"/>
          <w:lang w:eastAsia="zh-CN"/>
        </w:rPr>
        <w:t>）。</w:t>
      </w:r>
    </w:p>
    <w:p w14:paraId="0EEDC6C8">
      <w:pPr>
        <w:spacing w:line="560" w:lineRule="exact"/>
        <w:ind w:firstLine="643" w:firstLineChars="200"/>
        <w:rPr>
          <w:rFonts w:hint="eastAsia" w:ascii="仿宋" w:hAnsi="仿宋" w:eastAsia="仿宋"/>
          <w:sz w:val="32"/>
          <w:szCs w:val="32"/>
          <w:highlight w:val="none"/>
          <w:lang w:val="en-US" w:eastAsia="zh-CN"/>
        </w:rPr>
      </w:pPr>
      <w:r>
        <w:rPr>
          <w:rFonts w:hint="eastAsia" w:ascii="仿宋_GB2312" w:hAnsi="仿宋_GB2312" w:eastAsia="仿宋_GB2312" w:cs="仿宋_GB2312"/>
          <w:b/>
          <w:sz w:val="32"/>
          <w:szCs w:val="32"/>
          <w:highlight w:val="none"/>
        </w:rPr>
        <w:t>3</w:t>
      </w:r>
      <w:r>
        <w:rPr>
          <w:rFonts w:hint="eastAsia" w:ascii="仿宋_GB2312" w:hAnsi="仿宋_GB2312" w:eastAsia="仿宋_GB2312" w:cs="仿宋_GB2312"/>
          <w:b/>
          <w:sz w:val="32"/>
          <w:szCs w:val="32"/>
          <w:highlight w:val="none"/>
          <w:lang w:val="en-US" w:eastAsia="zh-CN"/>
        </w:rPr>
        <w:t>.</w:t>
      </w:r>
      <w:r>
        <w:rPr>
          <w:rFonts w:hint="eastAsia" w:ascii="仿宋_GB2312" w:hAnsi="仿宋_GB2312" w:eastAsia="仿宋_GB2312" w:cs="仿宋_GB2312"/>
          <w:b/>
          <w:sz w:val="32"/>
          <w:szCs w:val="32"/>
          <w:highlight w:val="none"/>
        </w:rPr>
        <w:t>项目简介：</w:t>
      </w:r>
      <w:r>
        <w:rPr>
          <w:rFonts w:hint="eastAsia" w:ascii="仿宋" w:hAnsi="仿宋" w:eastAsia="仿宋"/>
          <w:sz w:val="32"/>
          <w:szCs w:val="32"/>
          <w:highlight w:val="none"/>
        </w:rPr>
        <w:t>X线安检设备</w:t>
      </w:r>
      <w:r>
        <w:rPr>
          <w:rFonts w:hint="eastAsia" w:ascii="仿宋" w:hAnsi="仿宋" w:eastAsia="仿宋"/>
          <w:sz w:val="32"/>
          <w:szCs w:val="32"/>
          <w:highlight w:val="none"/>
          <w:lang w:val="en-US" w:eastAsia="zh-CN"/>
        </w:rPr>
        <w:t>1台</w:t>
      </w:r>
    </w:p>
    <w:p w14:paraId="33CD9B32">
      <w:pPr>
        <w:spacing w:line="560" w:lineRule="exact"/>
        <w:ind w:firstLine="643" w:firstLineChars="200"/>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sz w:val="32"/>
          <w:szCs w:val="32"/>
          <w:highlight w:val="none"/>
          <w:lang w:val="en-US" w:eastAsia="zh-CN"/>
        </w:rPr>
        <w:t>4.预算及资金来源：</w:t>
      </w:r>
      <w:r>
        <w:rPr>
          <w:rFonts w:hint="eastAsia" w:ascii="仿宋_GB2312" w:hAnsi="仿宋_GB2312" w:eastAsia="仿宋_GB2312" w:cs="仿宋_GB2312"/>
          <w:b w:val="0"/>
          <w:bCs/>
          <w:sz w:val="32"/>
          <w:szCs w:val="32"/>
          <w:highlight w:val="none"/>
          <w:lang w:val="en-US" w:eastAsia="zh-CN"/>
        </w:rPr>
        <w:t>2万元，自筹</w:t>
      </w:r>
    </w:p>
    <w:p w14:paraId="2C7FBB67">
      <w:pPr>
        <w:spacing w:line="560" w:lineRule="exact"/>
        <w:ind w:firstLine="640" w:firstLineChars="200"/>
        <w:rPr>
          <w:rFonts w:hint="eastAsia" w:ascii="黑体" w:hAnsi="黑体" w:eastAsia="黑体" w:cs="宋体"/>
          <w:sz w:val="32"/>
          <w:szCs w:val="32"/>
          <w:highlight w:val="none"/>
        </w:rPr>
      </w:pPr>
      <w:r>
        <w:rPr>
          <w:rFonts w:hint="eastAsia" w:ascii="黑体" w:hAnsi="黑体" w:eastAsia="黑体" w:cs="宋体"/>
          <w:sz w:val="32"/>
          <w:szCs w:val="32"/>
          <w:highlight w:val="none"/>
        </w:rPr>
        <w:t>二、供应商资格要求</w:t>
      </w:r>
    </w:p>
    <w:p w14:paraId="17371776">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1.具有独立承担民事责任的能力；</w:t>
      </w:r>
    </w:p>
    <w:p w14:paraId="630EE3ED">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2.具有良好的商业信誉和健全的财务会计制度；</w:t>
      </w:r>
    </w:p>
    <w:p w14:paraId="14CBF35B">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3.具有履行合同所必需的设备和专业技术能力；</w:t>
      </w:r>
    </w:p>
    <w:p w14:paraId="1851182C">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4.具有依法缴纳税收和社会保障资金的良好记录；</w:t>
      </w:r>
    </w:p>
    <w:p w14:paraId="7B6D16C5">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5.参加本次采购活动前三年内，在经营活动中没有重大违法记录；</w:t>
      </w:r>
    </w:p>
    <w:p w14:paraId="5D21F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highlight w:val="none"/>
        </w:rPr>
      </w:pPr>
      <w:r>
        <w:rPr>
          <w:rFonts w:hint="eastAsia" w:ascii="黑体" w:hAnsi="黑体" w:eastAsia="黑体" w:cs="宋体"/>
          <w:sz w:val="32"/>
          <w:szCs w:val="32"/>
          <w:highlight w:val="none"/>
        </w:rPr>
        <w:t>三、严禁参加本次采购活动的供应商</w:t>
      </w:r>
    </w:p>
    <w:p w14:paraId="7D6CA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14:paraId="4CFE6E60">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eastAsia="仿宋"/>
          <w:highlight w:val="none"/>
          <w:lang w:val="en-US" w:eastAsia="zh-CN"/>
        </w:rPr>
      </w:pPr>
      <w:r>
        <w:rPr>
          <w:rFonts w:hint="eastAsia" w:ascii="仿宋" w:hAnsi="仿宋" w:eastAsia="仿宋"/>
          <w:sz w:val="32"/>
          <w:szCs w:val="32"/>
          <w:highlight w:val="none"/>
          <w:lang w:val="en-US" w:eastAsia="zh-CN"/>
        </w:rPr>
        <w:t xml:space="preserve">    2.被列入采购人黑名单的供应商。</w:t>
      </w:r>
    </w:p>
    <w:p w14:paraId="1ECEB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sz w:val="32"/>
          <w:szCs w:val="32"/>
          <w:highlight w:val="none"/>
        </w:rPr>
      </w:pPr>
      <w:r>
        <w:rPr>
          <w:rFonts w:hint="eastAsia" w:ascii="黑体" w:hAnsi="黑体" w:eastAsia="黑体" w:cs="宋体"/>
          <w:sz w:val="32"/>
          <w:szCs w:val="32"/>
          <w:highlight w:val="none"/>
        </w:rPr>
        <w:t>四、报名时间、地点</w:t>
      </w:r>
    </w:p>
    <w:p w14:paraId="686DF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自202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日至202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27</w:t>
      </w:r>
      <w:r>
        <w:rPr>
          <w:rFonts w:hint="eastAsia" w:ascii="仿宋" w:hAnsi="仿宋" w:eastAsia="仿宋"/>
          <w:sz w:val="32"/>
          <w:szCs w:val="32"/>
          <w:highlight w:val="none"/>
        </w:rPr>
        <w:t>日上午8:30- 12:00下午14:30-17:00（北京时间，法定节假日除外）在德阳市旌阳区华山南路二段461号</w:t>
      </w:r>
      <w:r>
        <w:rPr>
          <w:rFonts w:hint="eastAsia" w:ascii="仿宋" w:hAnsi="仿宋" w:eastAsia="仿宋"/>
          <w:sz w:val="32"/>
          <w:szCs w:val="32"/>
          <w:highlight w:val="none"/>
          <w:lang w:val="en-US" w:eastAsia="zh-CN"/>
        </w:rPr>
        <w:t>板房203招采科</w:t>
      </w:r>
      <w:r>
        <w:rPr>
          <w:rFonts w:hint="eastAsia" w:ascii="仿宋" w:hAnsi="仿宋" w:eastAsia="仿宋"/>
          <w:sz w:val="32"/>
          <w:szCs w:val="32"/>
          <w:highlight w:val="none"/>
        </w:rPr>
        <w:t>报名。经办人员提交以下资料：</w:t>
      </w:r>
    </w:p>
    <w:p w14:paraId="57922537">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供应商有效的营业执照副本、税务登记证、组织机构代码证副本复印件（若供应商已办理三证合一的，则只需提供有效的三证合一证书）。</w:t>
      </w:r>
    </w:p>
    <w:p w14:paraId="10814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法定代表人授权书、法定代表人身份证复印件，授权代表身份证复印件(备注联系电话和邮箱)。</w:t>
      </w:r>
    </w:p>
    <w:p w14:paraId="242355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供应商廉洁承诺书（</w:t>
      </w:r>
      <w:r>
        <w:rPr>
          <w:rFonts w:hint="eastAsia" w:ascii="仿宋" w:hAnsi="仿宋" w:eastAsia="仿宋"/>
          <w:b/>
          <w:sz w:val="32"/>
          <w:szCs w:val="32"/>
          <w:highlight w:val="none"/>
        </w:rPr>
        <w:t>见</w:t>
      </w:r>
      <w:r>
        <w:rPr>
          <w:rFonts w:hint="eastAsia" w:ascii="仿宋" w:hAnsi="仿宋" w:eastAsia="仿宋"/>
          <w:b/>
          <w:sz w:val="32"/>
          <w:szCs w:val="32"/>
          <w:highlight w:val="none"/>
          <w:lang w:val="en-US" w:eastAsia="zh-CN"/>
        </w:rPr>
        <w:t>公告附件</w:t>
      </w:r>
      <w:r>
        <w:rPr>
          <w:rFonts w:hint="eastAsia" w:ascii="仿宋" w:hAnsi="仿宋" w:eastAsia="仿宋"/>
          <w:sz w:val="32"/>
          <w:szCs w:val="32"/>
          <w:highlight w:val="none"/>
        </w:rPr>
        <w:t>）。</w:t>
      </w:r>
    </w:p>
    <w:p w14:paraId="21C16730">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highlight w:val="none"/>
        </w:rPr>
      </w:pPr>
      <w:r>
        <w:rPr>
          <w:rFonts w:hint="eastAsia" w:ascii="仿宋" w:hAnsi="仿宋" w:eastAsia="仿宋" w:cstheme="minorBidi"/>
          <w:kern w:val="2"/>
          <w:sz w:val="32"/>
          <w:szCs w:val="32"/>
          <w:highlight w:val="none"/>
          <w:lang w:val="en-US" w:eastAsia="zh-CN" w:bidi="ar-SA"/>
        </w:rPr>
        <w:t>注：上述报名所需资料均需加盖单位公章。</w:t>
      </w:r>
    </w:p>
    <w:p w14:paraId="10F37B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五、递交响应文件截止时间</w:t>
      </w:r>
    </w:p>
    <w:p w14:paraId="768F35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点（北京时间）。</w:t>
      </w:r>
    </w:p>
    <w:p w14:paraId="424B50D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contextualSpacing/>
        <w:textAlignment w:val="auto"/>
        <w:rPr>
          <w:rFonts w:hint="eastAsia" w:ascii="黑体" w:hAnsi="黑体" w:eastAsia="黑体" w:cs="宋体"/>
          <w:sz w:val="32"/>
          <w:szCs w:val="32"/>
          <w:highlight w:val="none"/>
        </w:rPr>
      </w:pPr>
      <w:r>
        <w:rPr>
          <w:rFonts w:hint="eastAsia" w:ascii="黑体" w:hAnsi="黑体" w:eastAsia="黑体" w:cs="宋体"/>
          <w:sz w:val="32"/>
          <w:szCs w:val="32"/>
          <w:highlight w:val="none"/>
        </w:rPr>
        <w:t>递交响应文件地点</w:t>
      </w:r>
    </w:p>
    <w:p w14:paraId="13A49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ascii="仿宋" w:hAnsi="仿宋" w:eastAsia="仿宋"/>
          <w:sz w:val="32"/>
          <w:szCs w:val="32"/>
          <w:highlight w:val="none"/>
        </w:rPr>
      </w:pPr>
      <w:r>
        <w:rPr>
          <w:rFonts w:hint="eastAsia" w:ascii="仿宋" w:hAnsi="仿宋" w:eastAsia="仿宋"/>
          <w:sz w:val="32"/>
          <w:szCs w:val="32"/>
          <w:highlight w:val="none"/>
        </w:rPr>
        <w:t>响应文件必须在递交响应文件截止时间前送达德阳市精神卫生中心</w:t>
      </w:r>
      <w:r>
        <w:rPr>
          <w:rFonts w:hint="eastAsia" w:ascii="仿宋" w:hAnsi="仿宋" w:eastAsia="仿宋"/>
          <w:sz w:val="32"/>
          <w:szCs w:val="32"/>
          <w:highlight w:val="none"/>
          <w:lang w:val="en-US" w:eastAsia="zh-CN"/>
        </w:rPr>
        <w:t>板房203招采科</w:t>
      </w:r>
      <w:r>
        <w:rPr>
          <w:rFonts w:hint="eastAsia" w:ascii="仿宋" w:hAnsi="仿宋" w:eastAsia="仿宋"/>
          <w:sz w:val="32"/>
          <w:szCs w:val="32"/>
          <w:highlight w:val="none"/>
        </w:rPr>
        <w:t>。逾期送达、密封和标注错误的响应文件，恕不接收。</w:t>
      </w:r>
      <w:r>
        <w:rPr>
          <w:rFonts w:hint="eastAsia" w:ascii="仿宋" w:hAnsi="仿宋" w:eastAsia="仿宋"/>
          <w:sz w:val="32"/>
          <w:szCs w:val="32"/>
          <w:highlight w:val="none"/>
          <w:lang w:val="en-US" w:eastAsia="zh-CN"/>
        </w:rPr>
        <w:t>拟定开标时间4月1日9点0分，如因工作原因不能按时开标，具体开标时间根据实际情况另行通知</w:t>
      </w:r>
      <w:r>
        <w:rPr>
          <w:rFonts w:hint="eastAsia" w:ascii="宋体" w:hAnsi="宋体" w:eastAsia="宋体" w:cs="宋体"/>
          <w:sz w:val="24"/>
          <w:szCs w:val="24"/>
          <w:highlight w:val="none"/>
        </w:rPr>
        <w:t>。</w:t>
      </w:r>
    </w:p>
    <w:p w14:paraId="3E9BCE78">
      <w:pPr>
        <w:numPr>
          <w:ilvl w:val="0"/>
          <w:numId w:val="1"/>
        </w:numPr>
        <w:spacing w:after="50" w:line="560" w:lineRule="exact"/>
        <w:ind w:left="0" w:leftChars="0" w:firstLine="640" w:firstLineChars="200"/>
        <w:contextualSpacing/>
        <w:rPr>
          <w:rFonts w:hint="eastAsia" w:ascii="黑体" w:hAnsi="黑体" w:eastAsia="黑体" w:cs="宋体"/>
          <w:sz w:val="32"/>
          <w:szCs w:val="32"/>
          <w:highlight w:val="none"/>
        </w:rPr>
      </w:pPr>
      <w:r>
        <w:rPr>
          <w:rFonts w:hint="eastAsia" w:ascii="黑体" w:hAnsi="黑体" w:eastAsia="黑体" w:cs="宋体"/>
          <w:sz w:val="32"/>
          <w:szCs w:val="32"/>
          <w:highlight w:val="none"/>
        </w:rPr>
        <w:t>磋商地点</w:t>
      </w:r>
    </w:p>
    <w:p w14:paraId="3D9E7B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ascii="仿宋" w:hAnsi="仿宋" w:eastAsia="仿宋"/>
          <w:sz w:val="32"/>
          <w:szCs w:val="32"/>
          <w:highlight w:val="none"/>
        </w:rPr>
      </w:pPr>
      <w:r>
        <w:rPr>
          <w:rFonts w:hint="eastAsia" w:ascii="仿宋" w:hAnsi="仿宋" w:eastAsia="仿宋"/>
          <w:sz w:val="32"/>
          <w:szCs w:val="32"/>
          <w:highlight w:val="none"/>
        </w:rPr>
        <w:t>四川省德阳市华山南路二段461号。</w:t>
      </w:r>
    </w:p>
    <w:p w14:paraId="3FC0C3F8">
      <w:pPr>
        <w:pStyle w:val="24"/>
        <w:spacing w:after="120" w:line="560" w:lineRule="exact"/>
        <w:ind w:firstLine="640"/>
        <w:contextualSpacing/>
        <w:rPr>
          <w:rFonts w:ascii="黑体" w:hAnsi="黑体" w:eastAsia="黑体" w:cs="宋体"/>
          <w:sz w:val="32"/>
          <w:szCs w:val="32"/>
          <w:highlight w:val="none"/>
        </w:rPr>
      </w:pPr>
      <w:r>
        <w:rPr>
          <w:rFonts w:hint="eastAsia" w:ascii="黑体" w:hAnsi="黑体" w:eastAsia="黑体" w:cs="宋体"/>
          <w:sz w:val="32"/>
          <w:szCs w:val="32"/>
          <w:highlight w:val="none"/>
        </w:rPr>
        <w:t>八、联系方式</w:t>
      </w:r>
    </w:p>
    <w:p w14:paraId="34A27E12">
      <w:pPr>
        <w:pStyle w:val="24"/>
        <w:spacing w:line="560" w:lineRule="exact"/>
        <w:ind w:firstLine="643"/>
        <w:contextualSpacing/>
        <w:rPr>
          <w:rFonts w:ascii="仿宋" w:hAnsi="仿宋" w:eastAsia="仿宋" w:cstheme="minorBidi"/>
          <w:sz w:val="32"/>
          <w:szCs w:val="32"/>
          <w:highlight w:val="none"/>
        </w:rPr>
      </w:pPr>
      <w:r>
        <w:rPr>
          <w:rFonts w:hint="eastAsia" w:ascii="楷体" w:hAnsi="楷体" w:eastAsia="楷体" w:cs="宋体"/>
          <w:b/>
          <w:bCs/>
          <w:sz w:val="32"/>
          <w:szCs w:val="32"/>
          <w:highlight w:val="none"/>
        </w:rPr>
        <w:t>通讯地址：</w:t>
      </w:r>
      <w:r>
        <w:rPr>
          <w:rFonts w:hint="eastAsia" w:ascii="仿宋" w:hAnsi="仿宋" w:eastAsia="仿宋" w:cstheme="minorBidi"/>
          <w:sz w:val="32"/>
          <w:szCs w:val="32"/>
          <w:highlight w:val="none"/>
        </w:rPr>
        <w:t>德阳市旌阳区华山南路二段461号</w:t>
      </w:r>
    </w:p>
    <w:p w14:paraId="52694335">
      <w:pPr>
        <w:pStyle w:val="24"/>
        <w:spacing w:line="560" w:lineRule="exact"/>
        <w:ind w:firstLine="643"/>
        <w:contextualSpacing/>
        <w:rPr>
          <w:rFonts w:ascii="仿宋" w:hAnsi="仿宋" w:eastAsia="仿宋" w:cstheme="minorBidi"/>
          <w:sz w:val="32"/>
          <w:szCs w:val="32"/>
          <w:highlight w:val="none"/>
        </w:rPr>
      </w:pPr>
      <w:r>
        <w:rPr>
          <w:rFonts w:hint="eastAsia" w:ascii="楷体" w:hAnsi="楷体" w:eastAsia="楷体" w:cs="宋体"/>
          <w:b/>
          <w:bCs/>
          <w:sz w:val="32"/>
          <w:szCs w:val="32"/>
          <w:highlight w:val="none"/>
        </w:rPr>
        <w:t>联 系 人：</w:t>
      </w:r>
      <w:r>
        <w:rPr>
          <w:rFonts w:hint="eastAsia" w:ascii="仿宋" w:hAnsi="仿宋" w:eastAsia="仿宋" w:cstheme="minorBidi"/>
          <w:sz w:val="32"/>
          <w:szCs w:val="32"/>
          <w:highlight w:val="none"/>
        </w:rPr>
        <w:t xml:space="preserve">周老师  联系电话：0838-2873178 </w:t>
      </w:r>
    </w:p>
    <w:p w14:paraId="37A475EE">
      <w:pPr>
        <w:pStyle w:val="24"/>
        <w:spacing w:line="560" w:lineRule="exact"/>
        <w:ind w:firstLine="640"/>
        <w:contextualSpacing/>
        <w:rPr>
          <w:rFonts w:ascii="仿宋" w:hAnsi="仿宋" w:eastAsia="仿宋" w:cstheme="minorBidi"/>
          <w:sz w:val="32"/>
          <w:szCs w:val="32"/>
          <w:highlight w:val="none"/>
        </w:rPr>
      </w:pPr>
      <w:r>
        <w:rPr>
          <w:rFonts w:hint="eastAsia" w:ascii="仿宋" w:hAnsi="仿宋" w:eastAsia="仿宋" w:cstheme="minorBidi"/>
          <w:sz w:val="32"/>
          <w:szCs w:val="32"/>
          <w:highlight w:val="none"/>
        </w:rPr>
        <w:t xml:space="preserve">          电子邮箱：51958604@qq.com.</w:t>
      </w:r>
    </w:p>
    <w:p w14:paraId="00739066">
      <w:pPr>
        <w:pStyle w:val="40"/>
        <w:rPr>
          <w:rFonts w:hint="default" w:ascii="仿宋" w:hAnsi="仿宋" w:eastAsia="仿宋" w:cstheme="minorBidi"/>
          <w:color w:val="auto"/>
          <w:kern w:val="2"/>
          <w:sz w:val="32"/>
          <w:szCs w:val="32"/>
          <w:highlight w:val="none"/>
          <w:lang w:val="en-US" w:eastAsia="zh-CN" w:bidi="ar-SA"/>
        </w:rPr>
      </w:pPr>
      <w:r>
        <w:rPr>
          <w:rFonts w:hint="eastAsia"/>
          <w:highlight w:val="none"/>
          <w:lang w:val="en-US" w:eastAsia="zh-CN"/>
        </w:rPr>
        <w:t xml:space="preserve">  </w:t>
      </w:r>
      <w:r>
        <w:rPr>
          <w:rFonts w:hint="eastAsia" w:ascii="仿宋" w:hAnsi="仿宋" w:eastAsia="仿宋" w:cstheme="minorBidi"/>
          <w:color w:val="auto"/>
          <w:kern w:val="2"/>
          <w:sz w:val="32"/>
          <w:szCs w:val="32"/>
          <w:highlight w:val="none"/>
          <w:lang w:val="en-US" w:eastAsia="zh-CN" w:bidi="ar-SA"/>
        </w:rPr>
        <w:t xml:space="preserve">  采购项目咨询：王老师  联系电话：0838-2871536</w:t>
      </w:r>
    </w:p>
    <w:p w14:paraId="2E96CAF8">
      <w:pPr>
        <w:pStyle w:val="25"/>
        <w:spacing w:beforeLines="100" w:afterLines="100" w:line="420" w:lineRule="exact"/>
        <w:ind w:left="420" w:firstLine="0" w:firstLineChars="0"/>
        <w:jc w:val="center"/>
        <w:outlineLvl w:val="0"/>
        <w:rPr>
          <w:rStyle w:val="31"/>
          <w:highlight w:val="none"/>
        </w:rPr>
      </w:pPr>
    </w:p>
    <w:p w14:paraId="2A7AF368">
      <w:pPr>
        <w:pStyle w:val="25"/>
        <w:keepNext w:val="0"/>
        <w:keepLines w:val="0"/>
        <w:pageBreakBefore w:val="0"/>
        <w:widowControl w:val="0"/>
        <w:kinsoku/>
        <w:wordWrap/>
        <w:overflowPunct/>
        <w:topLinePunct w:val="0"/>
        <w:autoSpaceDE/>
        <w:autoSpaceDN/>
        <w:bidi w:val="0"/>
        <w:adjustRightInd/>
        <w:snapToGrid/>
        <w:spacing w:line="560" w:lineRule="exact"/>
        <w:ind w:left="420" w:firstLine="0" w:firstLineChars="0"/>
        <w:jc w:val="center"/>
        <w:textAlignment w:val="auto"/>
        <w:outlineLvl w:val="0"/>
        <w:rPr>
          <w:rFonts w:hint="eastAsia" w:ascii="仿宋" w:hAnsi="仿宋" w:eastAsia="仿宋" w:cstheme="minorBidi"/>
          <w:kern w:val="2"/>
          <w:sz w:val="32"/>
          <w:szCs w:val="32"/>
          <w:highlight w:val="none"/>
          <w:lang w:val="en-US" w:eastAsia="zh-CN" w:bidi="ar-SA"/>
        </w:rPr>
      </w:pPr>
      <w:bookmarkStart w:id="1" w:name="_Toc10955"/>
      <w:bookmarkStart w:id="2" w:name="_Toc14940"/>
      <w:r>
        <w:rPr>
          <w:rFonts w:hint="eastAsia" w:ascii="仿宋" w:hAnsi="仿宋" w:eastAsia="仿宋" w:cstheme="minorBidi"/>
          <w:kern w:val="2"/>
          <w:sz w:val="32"/>
          <w:szCs w:val="32"/>
          <w:highlight w:val="none"/>
          <w:lang w:val="en-US" w:eastAsia="zh-CN" w:bidi="ar-SA"/>
        </w:rPr>
        <w:t xml:space="preserve">    德阳市精神卫生中心</w:t>
      </w:r>
      <w:bookmarkEnd w:id="1"/>
      <w:bookmarkEnd w:id="2"/>
      <w:bookmarkStart w:id="3" w:name="_Toc6492"/>
      <w:bookmarkStart w:id="4" w:name="_Toc16089"/>
    </w:p>
    <w:p w14:paraId="07925F43">
      <w:pPr>
        <w:pStyle w:val="25"/>
        <w:keepNext w:val="0"/>
        <w:keepLines w:val="0"/>
        <w:pageBreakBefore w:val="0"/>
        <w:widowControl w:val="0"/>
        <w:kinsoku/>
        <w:wordWrap/>
        <w:overflowPunct/>
        <w:topLinePunct w:val="0"/>
        <w:autoSpaceDE/>
        <w:autoSpaceDN/>
        <w:bidi w:val="0"/>
        <w:adjustRightInd/>
        <w:snapToGrid/>
        <w:spacing w:line="560" w:lineRule="exact"/>
        <w:ind w:left="420" w:firstLine="0" w:firstLineChars="0"/>
        <w:jc w:val="center"/>
        <w:textAlignment w:val="auto"/>
        <w:outlineLvl w:val="0"/>
        <w:rPr>
          <w:rFonts w:hint="default" w:ascii="仿宋" w:hAnsi="仿宋" w:eastAsia="仿宋" w:cstheme="minorBidi"/>
          <w:kern w:val="2"/>
          <w:sz w:val="32"/>
          <w:szCs w:val="32"/>
          <w:highlight w:val="none"/>
          <w:lang w:val="en-US" w:eastAsia="zh-CN" w:bidi="ar-SA"/>
        </w:rPr>
      </w:pPr>
      <w:r>
        <w:rPr>
          <w:rFonts w:hint="eastAsia" w:ascii="仿宋" w:hAnsi="仿宋" w:eastAsia="仿宋" w:cstheme="minorBidi"/>
          <w:kern w:val="2"/>
          <w:sz w:val="32"/>
          <w:szCs w:val="32"/>
          <w:highlight w:val="none"/>
          <w:lang w:val="en-US" w:eastAsia="zh-CN" w:bidi="ar-SA"/>
        </w:rPr>
        <w:t xml:space="preserve">  2026年3月</w:t>
      </w:r>
      <w:bookmarkEnd w:id="3"/>
      <w:bookmarkEnd w:id="4"/>
    </w:p>
    <w:p w14:paraId="56C04EDD">
      <w:pPr>
        <w:pStyle w:val="25"/>
        <w:spacing w:beforeLines="100" w:afterLines="100" w:line="420" w:lineRule="exact"/>
        <w:ind w:left="420" w:firstLine="0" w:firstLineChars="0"/>
        <w:jc w:val="center"/>
        <w:outlineLvl w:val="0"/>
        <w:rPr>
          <w:rStyle w:val="31"/>
          <w:highlight w:val="none"/>
        </w:rPr>
      </w:pPr>
    </w:p>
    <w:p w14:paraId="6ADEE6A8">
      <w:pPr>
        <w:pStyle w:val="25"/>
        <w:spacing w:beforeLines="100" w:afterLines="100" w:line="420" w:lineRule="exact"/>
        <w:ind w:left="420" w:firstLine="0" w:firstLineChars="0"/>
        <w:jc w:val="center"/>
        <w:outlineLvl w:val="0"/>
        <w:rPr>
          <w:rStyle w:val="31"/>
          <w:highlight w:val="none"/>
        </w:rPr>
      </w:pPr>
    </w:p>
    <w:p w14:paraId="10D04368">
      <w:pPr>
        <w:pStyle w:val="25"/>
        <w:spacing w:beforeLines="100" w:afterLines="100" w:line="420" w:lineRule="exact"/>
        <w:ind w:left="420" w:firstLine="0" w:firstLineChars="0"/>
        <w:jc w:val="center"/>
        <w:outlineLvl w:val="0"/>
        <w:rPr>
          <w:rStyle w:val="31"/>
          <w:highlight w:val="none"/>
        </w:rPr>
      </w:pPr>
    </w:p>
    <w:p w14:paraId="745B8607">
      <w:pPr>
        <w:pStyle w:val="25"/>
        <w:spacing w:beforeLines="100" w:afterLines="100" w:line="420" w:lineRule="exact"/>
        <w:ind w:left="0" w:leftChars="0" w:firstLine="0" w:firstLineChars="0"/>
        <w:jc w:val="both"/>
        <w:outlineLvl w:val="0"/>
        <w:rPr>
          <w:rStyle w:val="31"/>
          <w:highlight w:val="none"/>
        </w:rPr>
      </w:pPr>
    </w:p>
    <w:p w14:paraId="5EFFB7EA">
      <w:pPr>
        <w:pStyle w:val="25"/>
        <w:spacing w:beforeLines="100" w:afterLines="100" w:line="420" w:lineRule="exact"/>
        <w:ind w:left="0" w:leftChars="0" w:firstLine="0" w:firstLineChars="0"/>
        <w:jc w:val="both"/>
        <w:outlineLvl w:val="0"/>
        <w:rPr>
          <w:rStyle w:val="31"/>
          <w:highlight w:val="none"/>
        </w:rPr>
      </w:pPr>
    </w:p>
    <w:p w14:paraId="7063E90B">
      <w:pPr>
        <w:pStyle w:val="25"/>
        <w:spacing w:beforeLines="100" w:afterLines="100" w:line="420" w:lineRule="exact"/>
        <w:ind w:left="0" w:leftChars="0" w:firstLine="0" w:firstLineChars="0"/>
        <w:jc w:val="both"/>
        <w:outlineLvl w:val="0"/>
        <w:rPr>
          <w:rStyle w:val="31"/>
          <w:highlight w:val="none"/>
        </w:rPr>
      </w:pPr>
    </w:p>
    <w:p w14:paraId="4B4D4280">
      <w:pPr>
        <w:pStyle w:val="25"/>
        <w:spacing w:beforeLines="100" w:afterLines="100" w:line="420" w:lineRule="exact"/>
        <w:ind w:left="0" w:leftChars="0" w:firstLine="0" w:firstLineChars="0"/>
        <w:jc w:val="both"/>
        <w:outlineLvl w:val="0"/>
        <w:rPr>
          <w:rStyle w:val="31"/>
          <w:highlight w:val="none"/>
        </w:rPr>
      </w:pPr>
    </w:p>
    <w:p w14:paraId="707B4DCB">
      <w:pPr>
        <w:pStyle w:val="2"/>
        <w:bidi w:val="0"/>
        <w:rPr>
          <w:rFonts w:hint="eastAsia"/>
          <w:highlight w:val="none"/>
          <w:lang w:val="en-US" w:eastAsia="zh-CN"/>
        </w:rPr>
      </w:pPr>
      <w:bookmarkStart w:id="5" w:name="_Toc15345"/>
      <w:r>
        <w:rPr>
          <w:rFonts w:hint="eastAsia"/>
          <w:highlight w:val="none"/>
          <w:lang w:val="en-US" w:eastAsia="zh-CN"/>
        </w:rPr>
        <w:t>第二章  磋商须知</w:t>
      </w:r>
      <w:bookmarkEnd w:id="5"/>
    </w:p>
    <w:tbl>
      <w:tblPr>
        <w:tblStyle w:val="18"/>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674"/>
        <w:gridCol w:w="6930"/>
      </w:tblGrid>
      <w:tr w14:paraId="360C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51" w:type="dxa"/>
            <w:shd w:val="clear" w:color="auto" w:fill="auto"/>
            <w:vAlign w:val="center"/>
          </w:tcPr>
          <w:p w14:paraId="764138CF">
            <w:pPr>
              <w:pStyle w:val="26"/>
              <w:spacing w:line="594" w:lineRule="exact"/>
              <w:ind w:left="9"/>
              <w:jc w:val="center"/>
              <w:rPr>
                <w:sz w:val="32"/>
                <w:szCs w:val="32"/>
                <w:highlight w:val="none"/>
                <w:lang w:val="zh-CN"/>
              </w:rPr>
            </w:pPr>
            <w:r>
              <w:rPr>
                <w:rFonts w:hint="eastAsia"/>
                <w:sz w:val="32"/>
                <w:szCs w:val="32"/>
                <w:highlight w:val="none"/>
                <w:lang w:val="zh-CN"/>
              </w:rPr>
              <w:t xml:space="preserve">序号 </w:t>
            </w:r>
          </w:p>
        </w:tc>
        <w:tc>
          <w:tcPr>
            <w:tcW w:w="1674" w:type="dxa"/>
            <w:shd w:val="clear" w:color="auto" w:fill="auto"/>
            <w:vAlign w:val="center"/>
          </w:tcPr>
          <w:p w14:paraId="10D14969">
            <w:pPr>
              <w:pStyle w:val="26"/>
              <w:spacing w:line="594" w:lineRule="exact"/>
              <w:ind w:left="38"/>
              <w:jc w:val="center"/>
              <w:rPr>
                <w:sz w:val="32"/>
                <w:szCs w:val="32"/>
                <w:highlight w:val="none"/>
                <w:lang w:val="zh-CN"/>
              </w:rPr>
            </w:pPr>
            <w:r>
              <w:rPr>
                <w:rFonts w:hint="eastAsia"/>
                <w:sz w:val="32"/>
                <w:szCs w:val="32"/>
                <w:highlight w:val="none"/>
                <w:lang w:val="zh-CN"/>
              </w:rPr>
              <w:t xml:space="preserve">应知事项 </w:t>
            </w:r>
          </w:p>
        </w:tc>
        <w:tc>
          <w:tcPr>
            <w:tcW w:w="6930" w:type="dxa"/>
            <w:shd w:val="clear" w:color="auto" w:fill="auto"/>
            <w:vAlign w:val="center"/>
          </w:tcPr>
          <w:p w14:paraId="0B876FC3">
            <w:pPr>
              <w:pStyle w:val="26"/>
              <w:spacing w:line="594" w:lineRule="exact"/>
              <w:jc w:val="center"/>
              <w:rPr>
                <w:sz w:val="32"/>
                <w:szCs w:val="32"/>
                <w:highlight w:val="none"/>
                <w:lang w:val="zh-CN"/>
              </w:rPr>
            </w:pPr>
            <w:r>
              <w:rPr>
                <w:rFonts w:hint="eastAsia"/>
                <w:sz w:val="32"/>
                <w:szCs w:val="32"/>
                <w:highlight w:val="none"/>
                <w:lang w:val="zh-CN"/>
              </w:rPr>
              <w:t>说明和要求</w:t>
            </w:r>
          </w:p>
        </w:tc>
      </w:tr>
      <w:tr w14:paraId="3AE3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1826409C">
            <w:pPr>
              <w:spacing w:line="594" w:lineRule="exact"/>
              <w:ind w:right="-105"/>
              <w:jc w:val="center"/>
              <w:rPr>
                <w:rFonts w:ascii="宋体" w:hAnsi="宋体" w:eastAsia="宋体" w:cs="宋体"/>
                <w:sz w:val="32"/>
                <w:szCs w:val="32"/>
                <w:highlight w:val="none"/>
                <w:lang w:val="zh-CN"/>
              </w:rPr>
            </w:pPr>
            <w:r>
              <w:rPr>
                <w:rFonts w:hint="eastAsia" w:ascii="宋体" w:hAnsi="宋体" w:eastAsia="宋体" w:cs="宋体"/>
                <w:sz w:val="32"/>
                <w:szCs w:val="32"/>
                <w:highlight w:val="none"/>
                <w:lang w:val="zh-CN"/>
              </w:rPr>
              <w:t>1</w:t>
            </w:r>
          </w:p>
        </w:tc>
        <w:tc>
          <w:tcPr>
            <w:tcW w:w="1674" w:type="dxa"/>
            <w:shd w:val="clear" w:color="auto" w:fill="auto"/>
            <w:vAlign w:val="center"/>
          </w:tcPr>
          <w:p w14:paraId="25A01F67">
            <w:pPr>
              <w:spacing w:line="594" w:lineRule="exact"/>
              <w:ind w:left="38"/>
              <w:jc w:val="center"/>
              <w:rPr>
                <w:rFonts w:ascii="宋体" w:hAnsi="宋体" w:eastAsia="宋体" w:cs="宋体"/>
                <w:sz w:val="32"/>
                <w:szCs w:val="32"/>
                <w:highlight w:val="none"/>
                <w:lang w:val="zh-CN"/>
              </w:rPr>
            </w:pPr>
            <w:r>
              <w:rPr>
                <w:rFonts w:hint="eastAsia" w:ascii="宋体" w:hAnsi="宋体" w:eastAsia="宋体" w:cs="宋体"/>
                <w:sz w:val="32"/>
                <w:szCs w:val="32"/>
                <w:highlight w:val="none"/>
                <w:lang w:val="zh-CN"/>
              </w:rPr>
              <w:t>确定邀请磋商的供应商数量和方式</w:t>
            </w:r>
          </w:p>
        </w:tc>
        <w:tc>
          <w:tcPr>
            <w:tcW w:w="6930" w:type="dxa"/>
            <w:shd w:val="clear" w:color="auto" w:fill="auto"/>
            <w:vAlign w:val="center"/>
          </w:tcPr>
          <w:p w14:paraId="782ECF12">
            <w:pPr>
              <w:pStyle w:val="26"/>
              <w:spacing w:line="594" w:lineRule="exact"/>
              <w:jc w:val="both"/>
              <w:rPr>
                <w:rFonts w:ascii="仿宋" w:hAnsi="仿宋" w:eastAsia="仿宋"/>
                <w:sz w:val="32"/>
                <w:szCs w:val="32"/>
                <w:highlight w:val="none"/>
                <w:lang w:val="zh-CN"/>
              </w:rPr>
            </w:pPr>
            <w:r>
              <w:rPr>
                <w:rFonts w:hint="eastAsia" w:ascii="仿宋" w:hAnsi="仿宋" w:eastAsia="仿宋"/>
                <w:sz w:val="32"/>
                <w:szCs w:val="32"/>
                <w:highlight w:val="none"/>
                <w:lang w:val="zh-CN"/>
              </w:rPr>
              <w:t>本次磋商邀请的各包供应商数量：3家及以上。</w:t>
            </w:r>
          </w:p>
          <w:p w14:paraId="41968F97">
            <w:pPr>
              <w:spacing w:line="594" w:lineRule="exact"/>
              <w:rPr>
                <w:rFonts w:hint="default" w:ascii="宋体" w:hAnsi="宋体" w:eastAsia="仿宋" w:cs="宋体"/>
                <w:sz w:val="32"/>
                <w:szCs w:val="32"/>
                <w:highlight w:val="none"/>
                <w:lang w:val="en-US" w:eastAsia="zh-CN"/>
              </w:rPr>
            </w:pPr>
            <w:r>
              <w:rPr>
                <w:rFonts w:hint="eastAsia" w:ascii="仿宋" w:hAnsi="仿宋" w:eastAsia="仿宋" w:cs="宋体"/>
                <w:sz w:val="32"/>
                <w:szCs w:val="32"/>
                <w:highlight w:val="none"/>
                <w:lang w:val="zh-CN"/>
              </w:rPr>
              <w:t>磋商方法：符合采购需求、质量和服务相等，综合得分</w:t>
            </w:r>
            <w:r>
              <w:rPr>
                <w:rFonts w:hint="eastAsia" w:ascii="仿宋" w:hAnsi="仿宋" w:eastAsia="仿宋" w:cs="宋体"/>
                <w:sz w:val="32"/>
                <w:szCs w:val="32"/>
                <w:highlight w:val="none"/>
                <w:lang w:val="en-US" w:eastAsia="zh-CN"/>
              </w:rPr>
              <w:t>由高到低</w:t>
            </w:r>
            <w:r>
              <w:rPr>
                <w:rFonts w:hint="eastAsia" w:ascii="仿宋" w:hAnsi="仿宋" w:eastAsia="仿宋" w:cs="宋体"/>
                <w:sz w:val="32"/>
                <w:szCs w:val="32"/>
                <w:highlight w:val="none"/>
                <w:lang w:val="zh-CN"/>
              </w:rPr>
              <w:t>的原则确定成交供应商。</w:t>
            </w:r>
          </w:p>
        </w:tc>
      </w:tr>
      <w:tr w14:paraId="7AC4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45940A9B">
            <w:pPr>
              <w:pStyle w:val="26"/>
              <w:spacing w:line="594" w:lineRule="exact"/>
              <w:ind w:right="-105"/>
              <w:jc w:val="center"/>
              <w:rPr>
                <w:sz w:val="32"/>
                <w:szCs w:val="32"/>
                <w:highlight w:val="none"/>
                <w:lang w:val="zh-CN"/>
              </w:rPr>
            </w:pPr>
            <w:r>
              <w:rPr>
                <w:rFonts w:hint="eastAsia"/>
                <w:sz w:val="32"/>
                <w:szCs w:val="32"/>
                <w:highlight w:val="none"/>
                <w:lang w:val="zh-CN"/>
              </w:rPr>
              <w:t>2</w:t>
            </w:r>
          </w:p>
        </w:tc>
        <w:tc>
          <w:tcPr>
            <w:tcW w:w="1674" w:type="dxa"/>
            <w:shd w:val="clear" w:color="auto" w:fill="auto"/>
            <w:vAlign w:val="center"/>
          </w:tcPr>
          <w:p w14:paraId="119F132B">
            <w:pPr>
              <w:pStyle w:val="26"/>
              <w:spacing w:line="594" w:lineRule="exact"/>
              <w:ind w:left="38"/>
              <w:jc w:val="center"/>
              <w:rPr>
                <w:sz w:val="32"/>
                <w:szCs w:val="32"/>
                <w:highlight w:val="none"/>
                <w:lang w:val="zh-CN"/>
              </w:rPr>
            </w:pPr>
            <w:r>
              <w:rPr>
                <w:rFonts w:hint="eastAsia"/>
                <w:sz w:val="32"/>
                <w:szCs w:val="32"/>
                <w:highlight w:val="none"/>
                <w:lang w:val="zh-CN"/>
              </w:rPr>
              <w:t>联合体</w:t>
            </w:r>
          </w:p>
        </w:tc>
        <w:tc>
          <w:tcPr>
            <w:tcW w:w="6930" w:type="dxa"/>
            <w:shd w:val="clear" w:color="auto" w:fill="auto"/>
            <w:vAlign w:val="center"/>
          </w:tcPr>
          <w:p w14:paraId="0AD3170E">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不允许。</w:t>
            </w:r>
          </w:p>
        </w:tc>
      </w:tr>
      <w:tr w14:paraId="6A5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44B982B1">
            <w:pPr>
              <w:pStyle w:val="26"/>
              <w:spacing w:line="594" w:lineRule="exact"/>
              <w:ind w:right="-105"/>
              <w:jc w:val="center"/>
              <w:rPr>
                <w:sz w:val="32"/>
                <w:szCs w:val="32"/>
                <w:highlight w:val="none"/>
                <w:lang w:val="zh-CN"/>
              </w:rPr>
            </w:pPr>
            <w:r>
              <w:rPr>
                <w:rFonts w:hint="eastAsia"/>
                <w:sz w:val="32"/>
                <w:szCs w:val="32"/>
                <w:highlight w:val="none"/>
                <w:lang w:val="zh-CN"/>
              </w:rPr>
              <w:t>3</w:t>
            </w:r>
          </w:p>
        </w:tc>
        <w:tc>
          <w:tcPr>
            <w:tcW w:w="1674" w:type="dxa"/>
            <w:shd w:val="clear" w:color="auto" w:fill="auto"/>
            <w:vAlign w:val="center"/>
          </w:tcPr>
          <w:p w14:paraId="271C08EE">
            <w:pPr>
              <w:pStyle w:val="26"/>
              <w:spacing w:line="594" w:lineRule="exact"/>
              <w:ind w:left="38"/>
              <w:jc w:val="center"/>
              <w:rPr>
                <w:sz w:val="32"/>
                <w:szCs w:val="32"/>
                <w:highlight w:val="none"/>
                <w:lang w:val="zh-CN"/>
              </w:rPr>
            </w:pPr>
            <w:r>
              <w:rPr>
                <w:rFonts w:hint="eastAsia"/>
                <w:sz w:val="32"/>
                <w:szCs w:val="32"/>
                <w:highlight w:val="none"/>
                <w:lang w:val="zh-CN"/>
              </w:rPr>
              <w:t>小微企业（监狱企业、残疾人福利单位视同小微企业）价格扣除</w:t>
            </w:r>
          </w:p>
        </w:tc>
        <w:tc>
          <w:tcPr>
            <w:tcW w:w="6930" w:type="dxa"/>
            <w:shd w:val="clear" w:color="auto" w:fill="auto"/>
          </w:tcPr>
          <w:p w14:paraId="750EB711">
            <w:pPr>
              <w:pStyle w:val="26"/>
              <w:spacing w:line="594" w:lineRule="exact"/>
              <w:ind w:firstLine="320" w:firstLineChars="100"/>
              <w:jc w:val="both"/>
              <w:rPr>
                <w:rFonts w:ascii="黑体" w:hAnsi="黑体" w:eastAsia="黑体"/>
                <w:sz w:val="32"/>
                <w:szCs w:val="32"/>
                <w:highlight w:val="none"/>
                <w:lang w:val="zh-CN"/>
              </w:rPr>
            </w:pPr>
            <w:r>
              <w:rPr>
                <w:rFonts w:hint="eastAsia" w:ascii="黑体" w:hAnsi="黑体" w:eastAsia="黑体"/>
                <w:sz w:val="32"/>
                <w:szCs w:val="32"/>
                <w:highlight w:val="none"/>
                <w:lang w:val="zh-CN"/>
              </w:rPr>
              <w:t>一、小微企业（监狱企业、残疾人福利单位视同小微企业）价格扣除</w:t>
            </w:r>
          </w:p>
          <w:p w14:paraId="3C870B79">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1.参考《政府采购促进中小企业发展管理办法》（财库〔2020〕46号）的规定，对符合规定的小型和微型企业的报价给予10%的价格扣除，用扣除后的价格参与评审。</w:t>
            </w:r>
          </w:p>
          <w:p w14:paraId="59D61E18">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2.参考财库〔2014〕68号文件规定：在政府采购活动中，监狱企业视同小型、微型企业，享受评审中价格扣除的政府采购政策；监狱企业应当提供由省级以上监狱管理局、戒毒管理局（含新疆生产建设兵团）出具的属于监狱企业的证明文件。</w:t>
            </w:r>
          </w:p>
          <w:p w14:paraId="02EC8BAB">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3.参加采购活动的中小企业应当提供《中小企业声明函》原件。监狱企业和残疾人福利性单位视同中小企业，监狱企业应当提供《监狱企业证明》原件，残疾人福利性单位应当提供《残疾人福利性单位声明函》原件。</w:t>
            </w:r>
          </w:p>
        </w:tc>
      </w:tr>
      <w:tr w14:paraId="4537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3E65F14A">
            <w:pPr>
              <w:pStyle w:val="26"/>
              <w:spacing w:line="594" w:lineRule="exact"/>
              <w:ind w:right="-105"/>
              <w:jc w:val="center"/>
              <w:rPr>
                <w:sz w:val="32"/>
                <w:szCs w:val="32"/>
                <w:highlight w:val="none"/>
                <w:lang w:val="zh-CN"/>
              </w:rPr>
            </w:pPr>
            <w:r>
              <w:rPr>
                <w:rFonts w:hint="eastAsia"/>
                <w:sz w:val="32"/>
                <w:szCs w:val="32"/>
                <w:highlight w:val="none"/>
                <w:lang w:val="zh-CN"/>
              </w:rPr>
              <w:t>4</w:t>
            </w:r>
          </w:p>
        </w:tc>
        <w:tc>
          <w:tcPr>
            <w:tcW w:w="1674" w:type="dxa"/>
            <w:shd w:val="clear" w:color="auto" w:fill="auto"/>
            <w:vAlign w:val="center"/>
          </w:tcPr>
          <w:p w14:paraId="6569EF53">
            <w:pPr>
              <w:pStyle w:val="26"/>
              <w:spacing w:line="594" w:lineRule="exact"/>
              <w:ind w:left="38"/>
              <w:jc w:val="center"/>
              <w:rPr>
                <w:sz w:val="32"/>
                <w:szCs w:val="32"/>
                <w:highlight w:val="none"/>
                <w:lang w:val="zh-CN"/>
              </w:rPr>
            </w:pPr>
            <w:r>
              <w:rPr>
                <w:rFonts w:hint="eastAsia"/>
                <w:sz w:val="32"/>
                <w:szCs w:val="32"/>
                <w:highlight w:val="none"/>
                <w:lang w:val="zh-CN"/>
              </w:rPr>
              <w:t>最高限价</w:t>
            </w:r>
          </w:p>
        </w:tc>
        <w:tc>
          <w:tcPr>
            <w:tcW w:w="6930" w:type="dxa"/>
            <w:shd w:val="clear" w:color="auto" w:fill="auto"/>
          </w:tcPr>
          <w:p w14:paraId="5FDF1177">
            <w:pPr>
              <w:pStyle w:val="26"/>
              <w:spacing w:line="594" w:lineRule="exact"/>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2万元</w:t>
            </w:r>
          </w:p>
        </w:tc>
      </w:tr>
      <w:tr w14:paraId="439C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4ACB5F40">
            <w:pPr>
              <w:pStyle w:val="26"/>
              <w:spacing w:line="594" w:lineRule="exact"/>
              <w:ind w:right="-105"/>
              <w:jc w:val="center"/>
              <w:rPr>
                <w:rFonts w:hint="default"/>
                <w:sz w:val="32"/>
                <w:szCs w:val="32"/>
                <w:highlight w:val="none"/>
                <w:lang w:val="en-US" w:eastAsia="zh-CN"/>
              </w:rPr>
            </w:pPr>
            <w:r>
              <w:rPr>
                <w:rFonts w:hint="eastAsia"/>
                <w:sz w:val="32"/>
                <w:szCs w:val="32"/>
                <w:highlight w:val="none"/>
                <w:lang w:val="en-US" w:eastAsia="zh-CN"/>
              </w:rPr>
              <w:t>5</w:t>
            </w:r>
          </w:p>
        </w:tc>
        <w:tc>
          <w:tcPr>
            <w:tcW w:w="1674" w:type="dxa"/>
            <w:shd w:val="clear" w:color="auto" w:fill="auto"/>
            <w:vAlign w:val="center"/>
          </w:tcPr>
          <w:p w14:paraId="7FE28E50">
            <w:pPr>
              <w:pStyle w:val="26"/>
              <w:spacing w:line="594" w:lineRule="exact"/>
              <w:ind w:left="38"/>
              <w:jc w:val="center"/>
              <w:rPr>
                <w:rFonts w:hint="eastAsia" w:eastAsia="宋体"/>
                <w:sz w:val="32"/>
                <w:szCs w:val="32"/>
                <w:highlight w:val="none"/>
                <w:lang w:val="en-US" w:eastAsia="zh-CN"/>
              </w:rPr>
            </w:pPr>
            <w:r>
              <w:rPr>
                <w:rFonts w:hint="eastAsia"/>
                <w:sz w:val="32"/>
                <w:szCs w:val="32"/>
                <w:highlight w:val="none"/>
                <w:lang w:val="en-US" w:eastAsia="zh-CN"/>
              </w:rPr>
              <w:t>数量</w:t>
            </w:r>
          </w:p>
        </w:tc>
        <w:tc>
          <w:tcPr>
            <w:tcW w:w="6930" w:type="dxa"/>
            <w:shd w:val="clear" w:color="auto" w:fill="auto"/>
          </w:tcPr>
          <w:p w14:paraId="6C6D7D9F">
            <w:pPr>
              <w:pStyle w:val="26"/>
              <w:spacing w:line="594" w:lineRule="exact"/>
              <w:jc w:val="both"/>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1台</w:t>
            </w:r>
          </w:p>
        </w:tc>
      </w:tr>
      <w:tr w14:paraId="3B6E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710B9512">
            <w:pPr>
              <w:pStyle w:val="26"/>
              <w:spacing w:line="594" w:lineRule="exact"/>
              <w:ind w:right="-105"/>
              <w:jc w:val="center"/>
              <w:rPr>
                <w:rFonts w:hint="eastAsia" w:eastAsia="宋体"/>
                <w:sz w:val="32"/>
                <w:szCs w:val="32"/>
                <w:highlight w:val="none"/>
                <w:lang w:val="zh-CN" w:eastAsia="zh-CN"/>
              </w:rPr>
            </w:pPr>
            <w:r>
              <w:rPr>
                <w:rFonts w:hint="eastAsia"/>
                <w:sz w:val="32"/>
                <w:szCs w:val="32"/>
                <w:highlight w:val="none"/>
                <w:lang w:val="en-US" w:eastAsia="zh-CN"/>
              </w:rPr>
              <w:t>6</w:t>
            </w:r>
          </w:p>
        </w:tc>
        <w:tc>
          <w:tcPr>
            <w:tcW w:w="1674" w:type="dxa"/>
            <w:shd w:val="clear" w:color="auto" w:fill="auto"/>
            <w:vAlign w:val="center"/>
          </w:tcPr>
          <w:p w14:paraId="311C1E82">
            <w:pPr>
              <w:pStyle w:val="26"/>
              <w:spacing w:line="594" w:lineRule="exact"/>
              <w:ind w:left="38"/>
              <w:jc w:val="center"/>
              <w:rPr>
                <w:sz w:val="32"/>
                <w:szCs w:val="32"/>
                <w:highlight w:val="none"/>
                <w:lang w:val="zh-CN"/>
              </w:rPr>
            </w:pPr>
            <w:r>
              <w:rPr>
                <w:rFonts w:hint="eastAsia"/>
                <w:sz w:val="32"/>
                <w:szCs w:val="32"/>
                <w:highlight w:val="none"/>
                <w:lang w:val="en-US" w:eastAsia="zh-CN"/>
              </w:rPr>
              <w:t>交货</w:t>
            </w:r>
            <w:r>
              <w:rPr>
                <w:rFonts w:hint="eastAsia"/>
                <w:sz w:val="32"/>
                <w:szCs w:val="32"/>
                <w:highlight w:val="none"/>
                <w:lang w:val="zh-CN"/>
              </w:rPr>
              <w:t>期限</w:t>
            </w:r>
          </w:p>
        </w:tc>
        <w:tc>
          <w:tcPr>
            <w:tcW w:w="6930" w:type="dxa"/>
            <w:shd w:val="clear" w:color="auto" w:fill="auto"/>
          </w:tcPr>
          <w:p w14:paraId="64C312F1">
            <w:pPr>
              <w:pStyle w:val="26"/>
              <w:spacing w:line="594" w:lineRule="exact"/>
              <w:jc w:val="both"/>
              <w:rPr>
                <w:rFonts w:ascii="仿宋" w:hAnsi="仿宋" w:eastAsia="仿宋"/>
                <w:sz w:val="32"/>
                <w:szCs w:val="32"/>
                <w:highlight w:val="none"/>
                <w:lang w:val="zh-CN"/>
              </w:rPr>
            </w:pPr>
            <w:r>
              <w:rPr>
                <w:rFonts w:hint="eastAsia" w:ascii="仿宋" w:hAnsi="仿宋" w:eastAsia="仿宋"/>
                <w:sz w:val="32"/>
                <w:szCs w:val="32"/>
                <w:highlight w:val="none"/>
                <w:lang w:val="zh-CN"/>
              </w:rPr>
              <w:t>合同签订后30日历天内完成供货、安装调试</w:t>
            </w:r>
          </w:p>
        </w:tc>
      </w:tr>
      <w:tr w14:paraId="5A26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71C89189">
            <w:pPr>
              <w:pStyle w:val="26"/>
              <w:spacing w:line="594" w:lineRule="exact"/>
              <w:ind w:right="-105"/>
              <w:jc w:val="center"/>
              <w:rPr>
                <w:rFonts w:hint="eastAsia" w:eastAsia="宋体"/>
                <w:sz w:val="32"/>
                <w:szCs w:val="32"/>
                <w:highlight w:val="none"/>
                <w:lang w:eastAsia="zh-CN"/>
              </w:rPr>
            </w:pPr>
            <w:r>
              <w:rPr>
                <w:rFonts w:hint="eastAsia"/>
                <w:sz w:val="32"/>
                <w:szCs w:val="32"/>
                <w:highlight w:val="none"/>
                <w:lang w:val="en-US" w:eastAsia="zh-CN"/>
              </w:rPr>
              <w:t>7</w:t>
            </w:r>
          </w:p>
        </w:tc>
        <w:tc>
          <w:tcPr>
            <w:tcW w:w="1674" w:type="dxa"/>
            <w:shd w:val="clear" w:color="auto" w:fill="auto"/>
            <w:vAlign w:val="center"/>
          </w:tcPr>
          <w:p w14:paraId="62260111">
            <w:pPr>
              <w:pStyle w:val="26"/>
              <w:spacing w:line="594" w:lineRule="exact"/>
              <w:ind w:left="38"/>
              <w:jc w:val="center"/>
              <w:rPr>
                <w:sz w:val="32"/>
                <w:szCs w:val="32"/>
                <w:highlight w:val="none"/>
                <w:lang w:val="zh-CN"/>
              </w:rPr>
            </w:pPr>
            <w:r>
              <w:rPr>
                <w:rFonts w:hint="eastAsia"/>
                <w:sz w:val="32"/>
                <w:szCs w:val="32"/>
                <w:highlight w:val="none"/>
                <w:lang w:val="zh-CN"/>
              </w:rPr>
              <w:t>响应文件的组成</w:t>
            </w:r>
          </w:p>
        </w:tc>
        <w:tc>
          <w:tcPr>
            <w:tcW w:w="6930" w:type="dxa"/>
            <w:shd w:val="clear" w:color="auto" w:fill="auto"/>
          </w:tcPr>
          <w:p w14:paraId="23E979FE">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供应商编写的响应文件应包括资格性响应文件、其他响应文件（含第一次报价文件）。</w:t>
            </w:r>
          </w:p>
        </w:tc>
      </w:tr>
      <w:tr w14:paraId="50F8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4E5540D2">
            <w:pPr>
              <w:pStyle w:val="26"/>
              <w:spacing w:line="594" w:lineRule="exact"/>
              <w:ind w:right="-105"/>
              <w:jc w:val="center"/>
              <w:rPr>
                <w:rFonts w:hint="eastAsia" w:eastAsia="宋体"/>
                <w:sz w:val="32"/>
                <w:szCs w:val="32"/>
                <w:highlight w:val="none"/>
                <w:lang w:val="en-US" w:eastAsia="zh-CN"/>
              </w:rPr>
            </w:pPr>
            <w:r>
              <w:rPr>
                <w:rFonts w:hint="eastAsia"/>
                <w:sz w:val="32"/>
                <w:szCs w:val="32"/>
                <w:highlight w:val="none"/>
                <w:lang w:val="en-US" w:eastAsia="zh-CN"/>
              </w:rPr>
              <w:t>8</w:t>
            </w:r>
          </w:p>
        </w:tc>
        <w:tc>
          <w:tcPr>
            <w:tcW w:w="1674" w:type="dxa"/>
            <w:shd w:val="clear" w:color="auto" w:fill="auto"/>
            <w:vAlign w:val="center"/>
          </w:tcPr>
          <w:p w14:paraId="08E12971">
            <w:pPr>
              <w:pStyle w:val="26"/>
              <w:spacing w:line="594" w:lineRule="exact"/>
              <w:ind w:left="38"/>
              <w:jc w:val="center"/>
              <w:rPr>
                <w:rFonts w:hint="eastAsia"/>
                <w:sz w:val="32"/>
                <w:szCs w:val="32"/>
                <w:highlight w:val="none"/>
                <w:lang w:val="zh-CN" w:eastAsia="zh-CN"/>
              </w:rPr>
            </w:pPr>
            <w:r>
              <w:rPr>
                <w:rFonts w:hint="eastAsia"/>
                <w:sz w:val="32"/>
                <w:szCs w:val="32"/>
                <w:highlight w:val="none"/>
                <w:lang w:val="en-US" w:eastAsia="zh-CN"/>
              </w:rPr>
              <w:t>供应商质疑</w:t>
            </w:r>
          </w:p>
        </w:tc>
        <w:tc>
          <w:tcPr>
            <w:tcW w:w="6930" w:type="dxa"/>
            <w:shd w:val="clear" w:color="auto" w:fill="auto"/>
            <w:vAlign w:val="top"/>
          </w:tcPr>
          <w:p w14:paraId="6205B127">
            <w:pPr>
              <w:spacing w:line="320" w:lineRule="exact"/>
              <w:ind w:right="105" w:rightChars="50" w:firstLine="640" w:firstLineChars="200"/>
              <w:rPr>
                <w:rFonts w:hint="eastAsia" w:ascii="仿宋" w:hAnsi="仿宋" w:eastAsia="仿宋" w:cs="宋体"/>
                <w:kern w:val="0"/>
                <w:sz w:val="32"/>
                <w:szCs w:val="32"/>
                <w:highlight w:val="none"/>
                <w:lang w:val="zh-CN" w:eastAsia="zh-CN" w:bidi="ar-SA"/>
              </w:rPr>
            </w:pPr>
            <w:r>
              <w:rPr>
                <w:rFonts w:hint="eastAsia" w:ascii="仿宋" w:hAnsi="仿宋" w:eastAsia="仿宋" w:cs="宋体"/>
                <w:kern w:val="0"/>
                <w:sz w:val="32"/>
                <w:szCs w:val="32"/>
                <w:highlight w:val="none"/>
                <w:lang w:val="en-US" w:eastAsia="zh-CN" w:bidi="ar-SA"/>
              </w:rPr>
              <w:t>针对采购文件及采购文件中采购需求、采购过程、采购结果的质疑由采购人负责接受并</w:t>
            </w:r>
            <w:r>
              <w:rPr>
                <w:rFonts w:hint="eastAsia" w:ascii="仿宋" w:hAnsi="仿宋" w:eastAsia="仿宋" w:cs="宋体"/>
                <w:kern w:val="0"/>
                <w:sz w:val="32"/>
                <w:szCs w:val="32"/>
                <w:highlight w:val="none"/>
                <w:lang w:val="zh-CN" w:eastAsia="zh-CN" w:bidi="ar-SA"/>
              </w:rPr>
              <w:t>答复。</w:t>
            </w:r>
          </w:p>
          <w:p w14:paraId="295301E7">
            <w:pPr>
              <w:spacing w:line="320" w:lineRule="exact"/>
              <w:ind w:right="105" w:rightChars="50" w:firstLine="640" w:firstLineChars="200"/>
              <w:rPr>
                <w:rFonts w:hint="eastAsia" w:ascii="仿宋" w:hAnsi="仿宋" w:eastAsia="仿宋" w:cs="宋体"/>
                <w:kern w:val="0"/>
                <w:sz w:val="32"/>
                <w:szCs w:val="32"/>
                <w:highlight w:val="none"/>
                <w:lang w:val="en-US" w:eastAsia="zh-CN" w:bidi="ar-SA"/>
              </w:rPr>
            </w:pPr>
            <w:r>
              <w:rPr>
                <w:rFonts w:hint="eastAsia" w:ascii="仿宋" w:hAnsi="仿宋" w:eastAsia="仿宋" w:cs="宋体"/>
                <w:kern w:val="0"/>
                <w:sz w:val="32"/>
                <w:szCs w:val="32"/>
                <w:highlight w:val="none"/>
                <w:lang w:val="en-US" w:eastAsia="zh-CN" w:bidi="ar-SA"/>
              </w:rPr>
              <w:t>通讯地址：德阳市华山南路二段461号</w:t>
            </w:r>
          </w:p>
          <w:p w14:paraId="288DC1F0">
            <w:pPr>
              <w:spacing w:line="320" w:lineRule="exact"/>
              <w:ind w:right="105" w:rightChars="50" w:firstLine="640" w:firstLineChars="200"/>
              <w:rPr>
                <w:rFonts w:hint="eastAsia" w:ascii="仿宋" w:hAnsi="仿宋" w:eastAsia="仿宋" w:cs="宋体"/>
                <w:kern w:val="0"/>
                <w:sz w:val="32"/>
                <w:szCs w:val="32"/>
                <w:highlight w:val="none"/>
                <w:lang w:val="en-US" w:eastAsia="zh-CN" w:bidi="ar-SA"/>
              </w:rPr>
            </w:pPr>
            <w:r>
              <w:rPr>
                <w:rFonts w:hint="eastAsia" w:ascii="仿宋" w:hAnsi="仿宋" w:eastAsia="仿宋" w:cs="宋体"/>
                <w:kern w:val="0"/>
                <w:sz w:val="32"/>
                <w:szCs w:val="32"/>
                <w:highlight w:val="none"/>
                <w:lang w:val="en-US" w:eastAsia="zh-CN" w:bidi="ar-SA"/>
              </w:rPr>
              <w:t>联 系 人：周老师</w:t>
            </w:r>
          </w:p>
          <w:p w14:paraId="21BE60B7">
            <w:pPr>
              <w:spacing w:line="320" w:lineRule="exact"/>
              <w:ind w:right="105" w:rightChars="50" w:firstLine="640" w:firstLineChars="200"/>
              <w:rPr>
                <w:rFonts w:hint="eastAsia" w:ascii="仿宋" w:hAnsi="仿宋" w:eastAsia="仿宋" w:cs="宋体"/>
                <w:kern w:val="0"/>
                <w:sz w:val="32"/>
                <w:szCs w:val="32"/>
                <w:highlight w:val="none"/>
                <w:lang w:val="en-US" w:eastAsia="zh-CN" w:bidi="ar-SA"/>
              </w:rPr>
            </w:pPr>
            <w:r>
              <w:rPr>
                <w:rFonts w:hint="eastAsia" w:ascii="仿宋" w:hAnsi="仿宋" w:eastAsia="仿宋" w:cs="宋体"/>
                <w:kern w:val="0"/>
                <w:sz w:val="32"/>
                <w:szCs w:val="32"/>
                <w:highlight w:val="none"/>
                <w:lang w:val="en-US" w:eastAsia="zh-CN" w:bidi="ar-SA"/>
              </w:rPr>
              <w:t>联系电话：0838-2873178</w:t>
            </w:r>
          </w:p>
          <w:p w14:paraId="0D905536">
            <w:pPr>
              <w:pStyle w:val="26"/>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zh-CN"/>
              </w:rPr>
              <w:t>注：1、根据《中华人民共和国政府采购法》的规定，供应商质疑不得超出采购文件、采购过程、采购结果的范围。</w:t>
            </w:r>
          </w:p>
          <w:p w14:paraId="5D5A53EF">
            <w:pPr>
              <w:pStyle w:val="26"/>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b/>
                <w:highlight w:val="none"/>
                <w:lang w:val="zh-CN"/>
              </w:rPr>
            </w:pPr>
            <w:r>
              <w:rPr>
                <w:rFonts w:hint="eastAsia"/>
                <w:b/>
                <w:highlight w:val="none"/>
                <w:lang w:val="en-US" w:eastAsia="zh-CN"/>
              </w:rPr>
              <w:t>2、</w:t>
            </w:r>
            <w:r>
              <w:rPr>
                <w:rFonts w:hint="eastAsia"/>
                <w:b/>
                <w:highlight w:val="none"/>
                <w:lang w:val="zh-CN"/>
              </w:rPr>
              <w:t>不在法定质疑期内提出的质疑书会被拒收。不符合要求的质疑书在法定质疑期内及时补充完善，否则作质疑不成立处理。</w:t>
            </w:r>
          </w:p>
          <w:p w14:paraId="39334BAB">
            <w:pPr>
              <w:pStyle w:val="26"/>
              <w:keepNext w:val="0"/>
              <w:keepLines w:val="0"/>
              <w:pageBreakBefore w:val="0"/>
              <w:widowControl w:val="0"/>
              <w:kinsoku/>
              <w:wordWrap/>
              <w:overflowPunct/>
              <w:topLinePunct w:val="0"/>
              <w:bidi w:val="0"/>
              <w:snapToGrid/>
              <w:spacing w:line="400" w:lineRule="exact"/>
              <w:ind w:leftChars="-1" w:hanging="2" w:hangingChars="1"/>
              <w:jc w:val="both"/>
              <w:textAlignment w:val="auto"/>
              <w:rPr>
                <w:rFonts w:hint="eastAsia" w:ascii="仿宋_GB2312" w:hAnsi="宋体" w:eastAsia="仿宋_GB2312" w:cs="Times New Roman"/>
                <w:kern w:val="2"/>
                <w:sz w:val="32"/>
                <w:szCs w:val="32"/>
                <w:highlight w:val="none"/>
                <w:lang w:val="zh-CN" w:eastAsia="zh-CN" w:bidi="ar-SA"/>
              </w:rPr>
            </w:pPr>
            <w:r>
              <w:rPr>
                <w:rFonts w:hint="eastAsia"/>
                <w:b/>
                <w:highlight w:val="none"/>
                <w:lang w:val="en-US" w:eastAsia="zh-CN"/>
              </w:rPr>
              <w:t>3、</w:t>
            </w:r>
            <w:r>
              <w:rPr>
                <w:rFonts w:hint="eastAsia"/>
                <w:b/>
                <w:highlight w:val="none"/>
                <w:lang w:val="zh-CN"/>
              </w:rPr>
              <w:t>质疑应当以书面形式提出，供应商在法定质疑期内一次性提出针对同一采购程序环节的质疑。</w:t>
            </w:r>
          </w:p>
        </w:tc>
      </w:tr>
      <w:tr w14:paraId="3729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center"/>
          </w:tcPr>
          <w:p w14:paraId="05E8CE2C">
            <w:pPr>
              <w:pStyle w:val="26"/>
              <w:spacing w:line="594" w:lineRule="exact"/>
              <w:ind w:right="-105"/>
              <w:jc w:val="center"/>
              <w:rPr>
                <w:rFonts w:hint="eastAsia" w:eastAsia="宋体"/>
                <w:sz w:val="32"/>
                <w:szCs w:val="32"/>
                <w:highlight w:val="none"/>
                <w:lang w:val="en-US" w:eastAsia="zh-CN"/>
              </w:rPr>
            </w:pPr>
            <w:r>
              <w:rPr>
                <w:rFonts w:hint="eastAsia"/>
                <w:sz w:val="32"/>
                <w:szCs w:val="32"/>
                <w:highlight w:val="none"/>
                <w:lang w:val="en-US" w:eastAsia="zh-CN"/>
              </w:rPr>
              <w:t>9</w:t>
            </w:r>
          </w:p>
        </w:tc>
        <w:tc>
          <w:tcPr>
            <w:tcW w:w="1674" w:type="dxa"/>
            <w:shd w:val="clear" w:color="auto" w:fill="auto"/>
            <w:vAlign w:val="center"/>
          </w:tcPr>
          <w:p w14:paraId="094E9197">
            <w:pPr>
              <w:pStyle w:val="26"/>
              <w:spacing w:line="594" w:lineRule="exact"/>
              <w:ind w:left="38"/>
              <w:jc w:val="center"/>
              <w:rPr>
                <w:rFonts w:hint="eastAsia"/>
                <w:sz w:val="32"/>
                <w:szCs w:val="32"/>
                <w:highlight w:val="none"/>
                <w:lang w:val="zh-CN" w:eastAsia="zh-CN"/>
              </w:rPr>
            </w:pPr>
            <w:r>
              <w:rPr>
                <w:rFonts w:hint="eastAsia"/>
                <w:sz w:val="32"/>
                <w:szCs w:val="32"/>
                <w:highlight w:val="none"/>
                <w:lang w:val="zh-CN" w:eastAsia="zh-CN"/>
              </w:rPr>
              <w:t>特别提醒</w:t>
            </w:r>
          </w:p>
        </w:tc>
        <w:tc>
          <w:tcPr>
            <w:tcW w:w="6930" w:type="dxa"/>
            <w:shd w:val="clear" w:color="auto" w:fill="auto"/>
            <w:vAlign w:val="top"/>
          </w:tcPr>
          <w:p w14:paraId="4A7F399C">
            <w:pPr>
              <w:spacing w:line="320" w:lineRule="exact"/>
              <w:ind w:right="105" w:rightChars="50" w:firstLine="640" w:firstLineChars="200"/>
              <w:rPr>
                <w:rFonts w:hint="eastAsia" w:ascii="仿宋" w:hAnsi="仿宋" w:eastAsia="仿宋" w:cs="仿宋"/>
                <w:color w:val="auto"/>
                <w:kern w:val="0"/>
                <w:sz w:val="32"/>
                <w:szCs w:val="32"/>
                <w:highlight w:val="none"/>
                <w:lang w:val="zh-CN" w:eastAsia="zh-CN" w:bidi="ar-SA"/>
              </w:rPr>
            </w:pPr>
            <w:r>
              <w:rPr>
                <w:rFonts w:hint="eastAsia" w:ascii="仿宋" w:hAnsi="仿宋" w:eastAsia="仿宋" w:cs="仿宋"/>
                <w:color w:val="auto"/>
                <w:kern w:val="0"/>
                <w:sz w:val="32"/>
                <w:szCs w:val="32"/>
                <w:highlight w:val="none"/>
                <w:lang w:val="en-US" w:eastAsia="zh-CN" w:bidi="ar-SA"/>
              </w:rPr>
              <w:t>1.</w:t>
            </w:r>
            <w:r>
              <w:rPr>
                <w:rFonts w:hint="eastAsia" w:ascii="仿宋" w:hAnsi="仿宋" w:eastAsia="仿宋" w:cs="仿宋"/>
                <w:color w:val="auto"/>
                <w:kern w:val="0"/>
                <w:sz w:val="32"/>
                <w:szCs w:val="32"/>
                <w:highlight w:val="none"/>
                <w:lang w:val="zh-CN" w:eastAsia="zh-CN" w:bidi="ar-SA"/>
              </w:rPr>
              <w:t>供应商必须按照磋商文件据实填写，不得虚假应答，凡经查实，将取消成交资格，列入</w:t>
            </w:r>
            <w:r>
              <w:rPr>
                <w:rFonts w:hint="eastAsia" w:ascii="仿宋" w:hAnsi="仿宋" w:eastAsia="仿宋" w:cs="仿宋"/>
                <w:color w:val="auto"/>
                <w:kern w:val="0"/>
                <w:sz w:val="32"/>
                <w:szCs w:val="32"/>
                <w:highlight w:val="none"/>
                <w:lang w:val="en-US" w:eastAsia="zh-CN" w:bidi="ar-SA"/>
              </w:rPr>
              <w:t>采购人供应商黑</w:t>
            </w:r>
            <w:r>
              <w:rPr>
                <w:rFonts w:hint="eastAsia" w:ascii="仿宋" w:hAnsi="仿宋" w:eastAsia="仿宋" w:cs="仿宋"/>
                <w:color w:val="auto"/>
                <w:kern w:val="0"/>
                <w:sz w:val="32"/>
                <w:szCs w:val="32"/>
                <w:highlight w:val="none"/>
                <w:lang w:val="zh-CN" w:eastAsia="zh-CN" w:bidi="ar-SA"/>
              </w:rPr>
              <w:t>名单，在3年内禁止参加</w:t>
            </w:r>
            <w:r>
              <w:rPr>
                <w:rFonts w:hint="eastAsia" w:ascii="仿宋" w:hAnsi="仿宋" w:eastAsia="仿宋" w:cs="仿宋"/>
                <w:color w:val="auto"/>
                <w:kern w:val="0"/>
                <w:sz w:val="32"/>
                <w:szCs w:val="32"/>
                <w:highlight w:val="none"/>
                <w:lang w:val="en-US" w:eastAsia="zh-CN" w:bidi="ar-SA"/>
              </w:rPr>
              <w:t>采购人</w:t>
            </w:r>
            <w:r>
              <w:rPr>
                <w:rFonts w:hint="eastAsia" w:ascii="仿宋" w:hAnsi="仿宋" w:eastAsia="仿宋" w:cs="仿宋"/>
                <w:color w:val="auto"/>
                <w:kern w:val="0"/>
                <w:sz w:val="32"/>
                <w:szCs w:val="32"/>
                <w:highlight w:val="none"/>
                <w:lang w:val="zh-CN" w:eastAsia="zh-CN" w:bidi="ar-SA"/>
              </w:rPr>
              <w:t>采购活动。</w:t>
            </w:r>
          </w:p>
          <w:p w14:paraId="0C1C6D7B">
            <w:pPr>
              <w:spacing w:line="320" w:lineRule="exact"/>
              <w:ind w:right="105" w:rightChars="50" w:firstLine="640" w:firstLineChars="200"/>
              <w:rPr>
                <w:rFonts w:hint="eastAsia" w:ascii="Times New Roman" w:hAnsi="Times New Roman" w:eastAsia="宋体" w:cs="Times New Roman"/>
                <w:b/>
                <w:kern w:val="2"/>
                <w:sz w:val="21"/>
                <w:szCs w:val="24"/>
                <w:highlight w:val="none"/>
                <w:lang w:val="zh-CN" w:eastAsia="zh-CN" w:bidi="ar-SA"/>
              </w:rPr>
            </w:pPr>
            <w:r>
              <w:rPr>
                <w:rFonts w:hint="eastAsia" w:ascii="仿宋" w:hAnsi="仿宋" w:eastAsia="仿宋" w:cs="仿宋"/>
                <w:color w:val="auto"/>
                <w:kern w:val="0"/>
                <w:sz w:val="32"/>
                <w:szCs w:val="32"/>
                <w:highlight w:val="none"/>
                <w:lang w:val="en-US" w:eastAsia="zh-CN" w:bidi="ar-SA"/>
              </w:rPr>
              <w:t>2.供应商不得有围标、串标、恶意中标等不良行为，凡经查实，</w:t>
            </w:r>
            <w:r>
              <w:rPr>
                <w:rFonts w:hint="eastAsia" w:ascii="仿宋" w:hAnsi="仿宋" w:eastAsia="仿宋" w:cs="仿宋"/>
                <w:color w:val="auto"/>
                <w:kern w:val="0"/>
                <w:sz w:val="32"/>
                <w:szCs w:val="32"/>
                <w:highlight w:val="none"/>
                <w:lang w:val="zh-CN" w:eastAsia="zh-CN" w:bidi="ar-SA"/>
              </w:rPr>
              <w:t>将取消成交资格，列入</w:t>
            </w:r>
            <w:r>
              <w:rPr>
                <w:rFonts w:hint="eastAsia" w:ascii="仿宋" w:hAnsi="仿宋" w:eastAsia="仿宋" w:cs="仿宋"/>
                <w:color w:val="auto"/>
                <w:kern w:val="0"/>
                <w:sz w:val="32"/>
                <w:szCs w:val="32"/>
                <w:highlight w:val="none"/>
                <w:lang w:val="en-US" w:eastAsia="zh-CN" w:bidi="ar-SA"/>
              </w:rPr>
              <w:t>采购人供应商黑</w:t>
            </w:r>
            <w:r>
              <w:rPr>
                <w:rFonts w:hint="eastAsia" w:ascii="仿宋" w:hAnsi="仿宋" w:eastAsia="仿宋" w:cs="仿宋"/>
                <w:color w:val="auto"/>
                <w:kern w:val="0"/>
                <w:sz w:val="32"/>
                <w:szCs w:val="32"/>
                <w:highlight w:val="none"/>
                <w:lang w:val="zh-CN" w:eastAsia="zh-CN" w:bidi="ar-SA"/>
              </w:rPr>
              <w:t>名单，在3年内禁止参加</w:t>
            </w:r>
            <w:r>
              <w:rPr>
                <w:rFonts w:hint="eastAsia" w:ascii="仿宋" w:hAnsi="仿宋" w:eastAsia="仿宋" w:cs="仿宋"/>
                <w:color w:val="auto"/>
                <w:kern w:val="0"/>
                <w:sz w:val="32"/>
                <w:szCs w:val="32"/>
                <w:highlight w:val="none"/>
                <w:lang w:val="en-US" w:eastAsia="zh-CN" w:bidi="ar-SA"/>
              </w:rPr>
              <w:t>采购人</w:t>
            </w:r>
            <w:r>
              <w:rPr>
                <w:rFonts w:hint="eastAsia" w:ascii="仿宋" w:hAnsi="仿宋" w:eastAsia="仿宋" w:cs="仿宋"/>
                <w:color w:val="auto"/>
                <w:kern w:val="0"/>
                <w:sz w:val="32"/>
                <w:szCs w:val="32"/>
                <w:highlight w:val="none"/>
                <w:lang w:val="zh-CN" w:eastAsia="zh-CN" w:bidi="ar-SA"/>
              </w:rPr>
              <w:t>采购活动。</w:t>
            </w:r>
          </w:p>
        </w:tc>
      </w:tr>
    </w:tbl>
    <w:p w14:paraId="2A5A6C3F">
      <w:pPr>
        <w:pStyle w:val="25"/>
        <w:spacing w:beforeLines="100" w:afterLines="100" w:line="420" w:lineRule="exact"/>
        <w:ind w:left="0" w:leftChars="0" w:firstLine="0" w:firstLineChars="0"/>
        <w:jc w:val="both"/>
        <w:outlineLvl w:val="0"/>
        <w:rPr>
          <w:rStyle w:val="31"/>
          <w:b w:val="0"/>
          <w:highlight w:val="none"/>
        </w:rPr>
      </w:pPr>
    </w:p>
    <w:p w14:paraId="71DE4522">
      <w:pPr>
        <w:pStyle w:val="25"/>
        <w:spacing w:beforeLines="100" w:afterLines="100" w:line="420" w:lineRule="exact"/>
        <w:ind w:left="0" w:leftChars="0" w:firstLine="0" w:firstLineChars="0"/>
        <w:jc w:val="both"/>
        <w:outlineLvl w:val="0"/>
        <w:rPr>
          <w:rStyle w:val="31"/>
          <w:b w:val="0"/>
          <w:highlight w:val="none"/>
        </w:rPr>
      </w:pPr>
    </w:p>
    <w:p w14:paraId="060A03BE">
      <w:pPr>
        <w:pStyle w:val="2"/>
        <w:bidi w:val="0"/>
        <w:rPr>
          <w:rFonts w:hint="eastAsia"/>
          <w:highlight w:val="none"/>
          <w:lang w:val="en-US" w:eastAsia="zh-CN"/>
        </w:rPr>
      </w:pPr>
      <w:bookmarkStart w:id="6" w:name="_Toc13927"/>
      <w:r>
        <w:rPr>
          <w:rFonts w:hint="eastAsia"/>
          <w:highlight w:val="none"/>
          <w:lang w:val="en-US" w:eastAsia="zh-CN"/>
        </w:rPr>
        <w:t>第三章  标书内容及要求</w:t>
      </w:r>
      <w:bookmarkEnd w:id="6"/>
    </w:p>
    <w:p w14:paraId="62C04335">
      <w:pPr>
        <w:spacing w:line="360" w:lineRule="auto"/>
        <w:rPr>
          <w:rFonts w:ascii="仿宋" w:hAnsi="仿宋" w:eastAsia="仿宋"/>
          <w:b/>
          <w:sz w:val="32"/>
          <w:szCs w:val="32"/>
          <w:highlight w:val="none"/>
        </w:rPr>
      </w:pPr>
      <w:r>
        <w:rPr>
          <w:rFonts w:hint="eastAsia" w:ascii="仿宋" w:hAnsi="仿宋" w:eastAsia="仿宋"/>
          <w:b/>
          <w:sz w:val="32"/>
          <w:szCs w:val="32"/>
          <w:highlight w:val="none"/>
        </w:rPr>
        <w:t>1、投标书的编制及要求（相关内容详见第六章）：</w:t>
      </w:r>
    </w:p>
    <w:p w14:paraId="4092D6ED">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w:t>
      </w:r>
      <w:r>
        <w:rPr>
          <w:rFonts w:ascii="仿宋" w:hAnsi="仿宋" w:eastAsia="仿宋"/>
          <w:sz w:val="32"/>
          <w:szCs w:val="32"/>
          <w:highlight w:val="none"/>
        </w:rPr>
        <w:t>.1</w:t>
      </w:r>
      <w:r>
        <w:rPr>
          <w:rFonts w:hint="eastAsia" w:ascii="仿宋" w:hAnsi="仿宋" w:eastAsia="仿宋"/>
          <w:sz w:val="32"/>
          <w:szCs w:val="32"/>
          <w:highlight w:val="none"/>
        </w:rPr>
        <w:t>投标人所递交的投标书应包含下述文件：</w:t>
      </w:r>
    </w:p>
    <w:p w14:paraId="408BD16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1.1.1、投标人廉洁承诺书（规定格式）</w:t>
      </w:r>
      <w:r>
        <w:rPr>
          <w:rFonts w:hint="eastAsia" w:ascii="仿宋" w:hAnsi="仿宋" w:eastAsia="仿宋"/>
          <w:b/>
          <w:sz w:val="32"/>
          <w:szCs w:val="32"/>
          <w:highlight w:val="none"/>
        </w:rPr>
        <w:t>（原件）</w:t>
      </w:r>
    </w:p>
    <w:p w14:paraId="1F166E71">
      <w:pPr>
        <w:spacing w:line="360" w:lineRule="auto"/>
        <w:ind w:firstLine="640" w:firstLineChars="200"/>
        <w:rPr>
          <w:rFonts w:ascii="仿宋" w:hAnsi="仿宋" w:eastAsia="仿宋"/>
          <w:bCs/>
          <w:sz w:val="32"/>
          <w:szCs w:val="32"/>
          <w:highlight w:val="none"/>
        </w:rPr>
      </w:pPr>
      <w:r>
        <w:rPr>
          <w:rFonts w:hint="eastAsia" w:ascii="仿宋" w:hAnsi="仿宋" w:eastAsia="仿宋"/>
          <w:sz w:val="32"/>
          <w:szCs w:val="32"/>
          <w:highlight w:val="none"/>
        </w:rPr>
        <w:t>1.1.2、</w:t>
      </w:r>
      <w:r>
        <w:rPr>
          <w:rFonts w:hint="eastAsia" w:ascii="仿宋" w:hAnsi="仿宋" w:eastAsia="仿宋"/>
          <w:bCs/>
          <w:sz w:val="32"/>
          <w:szCs w:val="32"/>
          <w:highlight w:val="none"/>
        </w:rPr>
        <w:t>法定代表人（负责人、经营者)委托代理人参加的，须提供法定代表人（负责人、经营者)授权书</w:t>
      </w:r>
      <w:r>
        <w:rPr>
          <w:rFonts w:hint="eastAsia" w:ascii="仿宋" w:hAnsi="仿宋" w:eastAsia="仿宋"/>
          <w:b/>
          <w:bCs/>
          <w:sz w:val="32"/>
          <w:szCs w:val="32"/>
          <w:highlight w:val="none"/>
        </w:rPr>
        <w:t>（原件）</w:t>
      </w:r>
      <w:r>
        <w:rPr>
          <w:rFonts w:hint="eastAsia" w:ascii="仿宋" w:hAnsi="仿宋" w:eastAsia="仿宋"/>
          <w:bCs/>
          <w:sz w:val="32"/>
          <w:szCs w:val="32"/>
          <w:highlight w:val="none"/>
        </w:rPr>
        <w:t>；法定代表人（负责人、经营者)亲自参加的，须提供法定代表人（负责人、经营者)身份证明</w:t>
      </w:r>
      <w:r>
        <w:rPr>
          <w:rFonts w:hint="eastAsia" w:ascii="仿宋" w:hAnsi="仿宋" w:eastAsia="仿宋"/>
          <w:b/>
          <w:bCs/>
          <w:sz w:val="32"/>
          <w:szCs w:val="32"/>
          <w:highlight w:val="none"/>
        </w:rPr>
        <w:t>（原件）</w:t>
      </w:r>
      <w:r>
        <w:rPr>
          <w:rFonts w:hint="eastAsia" w:ascii="仿宋" w:hAnsi="仿宋" w:eastAsia="仿宋"/>
          <w:bCs/>
          <w:sz w:val="32"/>
          <w:szCs w:val="32"/>
          <w:highlight w:val="none"/>
        </w:rPr>
        <w:t>；</w:t>
      </w:r>
    </w:p>
    <w:p w14:paraId="3A24EAB0">
      <w:pPr>
        <w:spacing w:line="360" w:lineRule="auto"/>
        <w:ind w:firstLine="640" w:firstLineChars="200"/>
        <w:rPr>
          <w:rFonts w:ascii="仿宋" w:hAnsi="仿宋" w:eastAsia="仿宋"/>
          <w:b/>
          <w:bCs/>
          <w:sz w:val="32"/>
          <w:szCs w:val="32"/>
          <w:highlight w:val="none"/>
        </w:rPr>
      </w:pPr>
      <w:r>
        <w:rPr>
          <w:rFonts w:hint="eastAsia" w:ascii="仿宋" w:hAnsi="仿宋" w:eastAsia="仿宋"/>
          <w:sz w:val="32"/>
          <w:szCs w:val="32"/>
          <w:highlight w:val="none"/>
        </w:rPr>
        <w:t>1.1.3、</w:t>
      </w:r>
      <w:r>
        <w:rPr>
          <w:rFonts w:hint="eastAsia" w:ascii="仿宋" w:hAnsi="仿宋" w:eastAsia="仿宋"/>
          <w:bCs/>
          <w:sz w:val="32"/>
          <w:szCs w:val="32"/>
          <w:highlight w:val="none"/>
        </w:rPr>
        <w:t>法定代表人（负责人、经营者)和授权代表身份证</w:t>
      </w:r>
      <w:r>
        <w:rPr>
          <w:rFonts w:hint="eastAsia" w:ascii="仿宋" w:hAnsi="仿宋" w:eastAsia="仿宋"/>
          <w:b/>
          <w:bCs/>
          <w:sz w:val="32"/>
          <w:szCs w:val="32"/>
          <w:highlight w:val="none"/>
        </w:rPr>
        <w:t>（复印件）</w:t>
      </w:r>
    </w:p>
    <w:p w14:paraId="7BED6764">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、公司资质复印件加盖公司公章：供应商若为企业法人：提供“统一社会信用代码营业执照”；未换证的提供“营业执照、税务登记证、组织机构代码证”；②若为其他组织：提供“</w:t>
      </w:r>
      <w:r>
        <w:rPr>
          <w:rFonts w:hint="eastAsia" w:ascii="仿宋" w:hAnsi="仿宋" w:eastAsia="仿宋"/>
          <w:sz w:val="32"/>
          <w:szCs w:val="32"/>
          <w:highlight w:val="none"/>
        </w:rPr>
        <w:t>对应主管部门颁发的准许执业证明文件或营业执照”。</w:t>
      </w:r>
      <w:r>
        <w:rPr>
          <w:rFonts w:hint="eastAsia" w:ascii="仿宋" w:hAnsi="仿宋" w:eastAsia="仿宋"/>
          <w:b/>
          <w:sz w:val="32"/>
          <w:szCs w:val="32"/>
          <w:highlight w:val="none"/>
        </w:rPr>
        <w:t>（均提供复印件）</w:t>
      </w:r>
      <w:r>
        <w:rPr>
          <w:rFonts w:hint="eastAsia" w:ascii="仿宋" w:hAnsi="仿宋" w:eastAsia="仿宋"/>
          <w:sz w:val="32"/>
          <w:szCs w:val="32"/>
          <w:highlight w:val="none"/>
        </w:rPr>
        <w:t>；</w:t>
      </w:r>
    </w:p>
    <w:p w14:paraId="6DF038F5">
      <w:pPr>
        <w:spacing w:line="360" w:lineRule="auto"/>
        <w:ind w:firstLine="640" w:firstLineChars="200"/>
        <w:rPr>
          <w:rFonts w:ascii="仿宋" w:hAnsi="仿宋" w:eastAsia="仿宋"/>
          <w:b/>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、承诺函（规定格式）</w:t>
      </w:r>
      <w:r>
        <w:rPr>
          <w:rFonts w:hint="eastAsia" w:ascii="仿宋" w:hAnsi="仿宋" w:eastAsia="仿宋"/>
          <w:b/>
          <w:sz w:val="32"/>
          <w:szCs w:val="32"/>
          <w:highlight w:val="none"/>
        </w:rPr>
        <w:t>（原件）；</w:t>
      </w:r>
    </w:p>
    <w:p w14:paraId="38D727F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、服务承诺，包含但不限于售后服务、质量保证</w:t>
      </w:r>
    </w:p>
    <w:p w14:paraId="6CC3AF3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、项目明细报价清单；</w:t>
      </w:r>
    </w:p>
    <w:p w14:paraId="656BA878">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、20</w:t>
      </w:r>
      <w:r>
        <w:rPr>
          <w:rFonts w:hint="eastAsia" w:ascii="仿宋" w:hAnsi="仿宋" w:eastAsia="仿宋"/>
          <w:sz w:val="32"/>
          <w:szCs w:val="32"/>
          <w:highlight w:val="none"/>
          <w:lang w:val="en-US" w:eastAsia="zh-CN"/>
        </w:rPr>
        <w:t>23</w:t>
      </w:r>
      <w:r>
        <w:rPr>
          <w:rFonts w:hint="eastAsia" w:ascii="仿宋" w:hAnsi="仿宋" w:eastAsia="仿宋"/>
          <w:sz w:val="32"/>
          <w:szCs w:val="32"/>
          <w:highlight w:val="none"/>
        </w:rPr>
        <w:t>年至今业绩证明材料；</w:t>
      </w:r>
    </w:p>
    <w:p w14:paraId="49388F4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、中小企业声明函；</w:t>
      </w:r>
    </w:p>
    <w:p w14:paraId="41A6A1F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、商务应答表。</w:t>
      </w:r>
    </w:p>
    <w:p w14:paraId="64DD43A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供应商具有良好商业信誉的承诺函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1C00CB9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12</w:t>
      </w:r>
      <w:r>
        <w:rPr>
          <w:rFonts w:hint="eastAsia" w:ascii="仿宋" w:hAnsi="仿宋" w:eastAsia="仿宋"/>
          <w:sz w:val="32"/>
          <w:szCs w:val="32"/>
          <w:highlight w:val="none"/>
        </w:rPr>
        <w:t xml:space="preserve"> 、202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经审计的年度财务报告（复印件）[说明：供应商成立时间至递交响应文件截止时间止不足一年的，提供成立后任意时段的财务报表（复印件）]或银行资信证明（复印件）或健全的财务会计制度（复印件）或具有健全的财务会计制度承诺函（原件）。</w:t>
      </w:r>
    </w:p>
    <w:p w14:paraId="535475CE">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年1月1日至今任意月份缴纳税收的银行电子回单或税务部门出具的纳税证明或完税证明或缴纳税收的有效票据</w:t>
      </w:r>
      <w:r>
        <w:rPr>
          <w:rFonts w:hint="eastAsia" w:ascii="仿宋" w:hAnsi="仿宋" w:eastAsia="仿宋"/>
          <w:b/>
          <w:sz w:val="32"/>
          <w:szCs w:val="32"/>
          <w:highlight w:val="none"/>
        </w:rPr>
        <w:t>（复印件）</w:t>
      </w:r>
      <w:r>
        <w:rPr>
          <w:rFonts w:hint="eastAsia" w:ascii="仿宋" w:hAnsi="仿宋" w:eastAsia="仿宋"/>
          <w:sz w:val="32"/>
          <w:szCs w:val="32"/>
          <w:highlight w:val="none"/>
        </w:rPr>
        <w:t>(说明：正在办理纳税的，应提供受理部门的证明。应开始纳税但无销售的，提供申报证明。否则磋商无效)或未受到税务部门处罚的承诺函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191A7E3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w:t>
      </w:r>
      <w:r>
        <w:rPr>
          <w:rFonts w:hint="eastAsia" w:ascii="仿宋" w:hAnsi="仿宋" w:eastAsia="仿宋"/>
          <w:sz w:val="32"/>
          <w:szCs w:val="32"/>
          <w:highlight w:val="none"/>
          <w:lang w:val="en-US" w:eastAsia="zh-CN"/>
        </w:rPr>
        <w:t>14</w:t>
      </w:r>
      <w:r>
        <w:rPr>
          <w:rFonts w:hint="eastAsia" w:ascii="仿宋" w:hAnsi="仿宋" w:eastAsia="仿宋"/>
          <w:sz w:val="32"/>
          <w:szCs w:val="32"/>
          <w:highlight w:val="none"/>
        </w:rPr>
        <w:t>、 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年1月1日至今任意连续三个月缴纳社保的银行电子回单或社保部门出具的社保缴纳证明材料或有效票据</w:t>
      </w:r>
      <w:r>
        <w:rPr>
          <w:rFonts w:hint="eastAsia" w:ascii="仿宋" w:hAnsi="仿宋" w:eastAsia="仿宋"/>
          <w:b/>
          <w:sz w:val="32"/>
          <w:szCs w:val="32"/>
          <w:highlight w:val="none"/>
        </w:rPr>
        <w:t>（复印件）</w:t>
      </w:r>
      <w:r>
        <w:rPr>
          <w:rFonts w:hint="eastAsia" w:ascii="仿宋" w:hAnsi="仿宋" w:eastAsia="仿宋"/>
          <w:sz w:val="32"/>
          <w:szCs w:val="32"/>
          <w:highlight w:val="none"/>
        </w:rPr>
        <w:t>（说明：正在办理社保的，应提供受理部门的证明。应开始缴纳社保而未缴纳或不能证明缴纳的，磋商无效）或未受到社保部门处罚的承诺函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0F73EDD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、具有履行合同所必需的设备和专业技术能力承诺函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46053B02">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、参加本次采购活动前三年内，在经营活动中没有重大违法记录承诺函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6EECAECC">
      <w:pPr>
        <w:spacing w:line="360"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提供在“信用中国”网站（www.creditchina.gov.cn）、“中国政府采购网”网站（www.ccgp.gov.cn）查询的供应商在递交响应文件、样品截止时间前是否未被列入失信被执行人名单、重大税收违法案件当事人名单、政府采购严重违法失信行为记录名单的信用记录结果网页截图</w:t>
      </w:r>
      <w:r>
        <w:rPr>
          <w:rFonts w:hint="eastAsia" w:ascii="仿宋" w:hAnsi="仿宋" w:eastAsia="仿宋"/>
          <w:b/>
          <w:sz w:val="32"/>
          <w:szCs w:val="32"/>
          <w:highlight w:val="none"/>
        </w:rPr>
        <w:t>（复印件）</w:t>
      </w:r>
      <w:r>
        <w:rPr>
          <w:rFonts w:hint="eastAsia" w:ascii="仿宋" w:hAnsi="仿宋" w:eastAsia="仿宋"/>
          <w:sz w:val="32"/>
          <w:szCs w:val="32"/>
          <w:highlight w:val="none"/>
        </w:rPr>
        <w:t>或未被列入失信被执行人名单、重大税收违法案件当事人名单、政府采购严重违法失信行为记录名单的承诺函</w:t>
      </w:r>
      <w:r>
        <w:rPr>
          <w:rFonts w:hint="eastAsia" w:ascii="仿宋" w:hAnsi="仿宋" w:eastAsia="仿宋"/>
          <w:b/>
          <w:sz w:val="32"/>
          <w:szCs w:val="32"/>
          <w:highlight w:val="none"/>
        </w:rPr>
        <w:t>(原件)</w:t>
      </w:r>
      <w:r>
        <w:rPr>
          <w:rFonts w:hint="eastAsia" w:ascii="仿宋" w:hAnsi="仿宋" w:eastAsia="仿宋"/>
          <w:sz w:val="32"/>
          <w:szCs w:val="32"/>
          <w:highlight w:val="none"/>
        </w:rPr>
        <w:t>。</w:t>
      </w:r>
    </w:p>
    <w:p w14:paraId="0827F3C7">
      <w:pPr>
        <w:spacing w:line="360" w:lineRule="auto"/>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1.1.1</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、本项目所需的其它资料。</w:t>
      </w:r>
    </w:p>
    <w:p w14:paraId="05E30F50">
      <w:pPr>
        <w:spacing w:line="360" w:lineRule="auto"/>
        <w:rPr>
          <w:rFonts w:ascii="仿宋" w:hAnsi="仿宋" w:eastAsia="仿宋"/>
          <w:b/>
          <w:sz w:val="32"/>
          <w:szCs w:val="32"/>
          <w:highlight w:val="none"/>
        </w:rPr>
      </w:pPr>
      <w:r>
        <w:rPr>
          <w:rFonts w:ascii="仿宋" w:hAnsi="仿宋" w:eastAsia="仿宋"/>
          <w:b/>
          <w:sz w:val="32"/>
          <w:szCs w:val="32"/>
          <w:highlight w:val="none"/>
        </w:rPr>
        <w:t>2</w:t>
      </w:r>
      <w:r>
        <w:rPr>
          <w:rFonts w:hint="eastAsia" w:ascii="仿宋" w:hAnsi="仿宋" w:eastAsia="仿宋"/>
          <w:b/>
          <w:sz w:val="32"/>
          <w:szCs w:val="32"/>
          <w:highlight w:val="none"/>
        </w:rPr>
        <w:t>、投标书的印制和签署：</w:t>
      </w:r>
    </w:p>
    <w:p w14:paraId="3CE447A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2.1投标书应全部采用A4纸，用不能擦去的墨料或墨水打印或书写。</w:t>
      </w:r>
    </w:p>
    <w:p w14:paraId="590D1C1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2.2凡有增加或修正之处均应由法定代表人或授权委托人签章证明。</w:t>
      </w:r>
    </w:p>
    <w:p w14:paraId="4857B796">
      <w:pPr>
        <w:spacing w:line="360" w:lineRule="auto"/>
        <w:rPr>
          <w:rFonts w:ascii="仿宋" w:hAnsi="仿宋" w:eastAsia="仿宋"/>
          <w:b/>
          <w:sz w:val="32"/>
          <w:szCs w:val="32"/>
          <w:highlight w:val="none"/>
        </w:rPr>
      </w:pPr>
      <w:r>
        <w:rPr>
          <w:rFonts w:hint="eastAsia" w:ascii="仿宋" w:hAnsi="仿宋" w:eastAsia="仿宋"/>
          <w:b/>
          <w:sz w:val="32"/>
          <w:szCs w:val="32"/>
          <w:highlight w:val="none"/>
        </w:rPr>
        <w:t>3、投标书的密封、标注和提交：</w:t>
      </w:r>
    </w:p>
    <w:p w14:paraId="27FB0380">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w:t>
      </w:r>
      <w:r>
        <w:rPr>
          <w:rFonts w:ascii="仿宋" w:hAnsi="仿宋" w:eastAsia="仿宋"/>
          <w:sz w:val="32"/>
          <w:szCs w:val="32"/>
          <w:highlight w:val="none"/>
        </w:rPr>
        <w:t>.1</w:t>
      </w:r>
      <w:r>
        <w:rPr>
          <w:rFonts w:hint="eastAsia" w:ascii="仿宋" w:hAnsi="仿宋" w:eastAsia="仿宋"/>
          <w:sz w:val="32"/>
          <w:szCs w:val="32"/>
          <w:highlight w:val="none"/>
        </w:rPr>
        <w:t>投标人应将投标书全部密封到一个包封中，包封应注明投标人名称、项目名称、日期，并在封袋骑缝处以显著标志密封，并加盖投标人公章。</w:t>
      </w:r>
    </w:p>
    <w:p w14:paraId="13318B5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3.2投标人法定代表人或授权委托人携带有效证件（包括营业执照、授权委托书及本人身份证）于</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日</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rPr>
        <w:t>:00前</w:t>
      </w:r>
      <w:r>
        <w:rPr>
          <w:rFonts w:hint="eastAsia" w:ascii="仿宋" w:hAnsi="仿宋" w:eastAsia="仿宋"/>
          <w:sz w:val="32"/>
          <w:szCs w:val="32"/>
          <w:highlight w:val="none"/>
        </w:rPr>
        <w:t>将投标书送至德阳市精神卫生中心</w:t>
      </w:r>
      <w:r>
        <w:rPr>
          <w:rFonts w:hint="eastAsia" w:ascii="仿宋" w:hAnsi="仿宋" w:eastAsia="仿宋"/>
          <w:sz w:val="32"/>
          <w:szCs w:val="32"/>
          <w:highlight w:val="none"/>
          <w:lang w:val="en-US" w:eastAsia="zh-CN"/>
        </w:rPr>
        <w:t>板房203招采科</w:t>
      </w:r>
      <w:r>
        <w:rPr>
          <w:rFonts w:hint="eastAsia" w:ascii="仿宋" w:hAnsi="仿宋" w:eastAsia="仿宋"/>
          <w:sz w:val="32"/>
          <w:szCs w:val="32"/>
          <w:highlight w:val="none"/>
        </w:rPr>
        <w:t>。</w:t>
      </w:r>
    </w:p>
    <w:p w14:paraId="5D3B9AE0">
      <w:pPr>
        <w:spacing w:line="360" w:lineRule="auto"/>
        <w:rPr>
          <w:rFonts w:ascii="仿宋" w:hAnsi="仿宋" w:eastAsia="仿宋"/>
          <w:b/>
          <w:sz w:val="32"/>
          <w:szCs w:val="32"/>
          <w:highlight w:val="none"/>
        </w:rPr>
      </w:pPr>
      <w:r>
        <w:rPr>
          <w:rFonts w:hint="eastAsia" w:ascii="仿宋" w:hAnsi="仿宋" w:eastAsia="仿宋"/>
          <w:b/>
          <w:sz w:val="32"/>
          <w:szCs w:val="32"/>
          <w:highlight w:val="none"/>
        </w:rPr>
        <w:t>4、无效投标书情形：</w:t>
      </w:r>
    </w:p>
    <w:p w14:paraId="0E30A10A">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4.1未在投标截止期前递交的投标书；</w:t>
      </w:r>
    </w:p>
    <w:p w14:paraId="56D6EF7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4.2投标书未按规定密封盖章；</w:t>
      </w:r>
    </w:p>
    <w:p w14:paraId="501111A7">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4.3投标书所要求的地方未盖投标人法人章，法定代表人或授权委托人印章或签字。</w:t>
      </w:r>
    </w:p>
    <w:p w14:paraId="610185DA">
      <w:pPr>
        <w:spacing w:line="360" w:lineRule="auto"/>
        <w:ind w:firstLine="640" w:firstLineChars="200"/>
        <w:outlineLvl w:val="0"/>
        <w:rPr>
          <w:rFonts w:ascii="仿宋" w:hAnsi="仿宋" w:eastAsia="仿宋"/>
          <w:sz w:val="32"/>
          <w:szCs w:val="32"/>
          <w:highlight w:val="none"/>
        </w:rPr>
      </w:pPr>
      <w:bookmarkStart w:id="7" w:name="_Toc12644"/>
      <w:bookmarkStart w:id="8" w:name="_Toc32148"/>
      <w:r>
        <w:rPr>
          <w:rFonts w:hint="eastAsia" w:ascii="仿宋" w:hAnsi="仿宋" w:eastAsia="仿宋"/>
          <w:sz w:val="32"/>
          <w:szCs w:val="32"/>
          <w:highlight w:val="none"/>
        </w:rPr>
        <w:t>4.4投标书字迹潦草、模糊、无法辨认；</w:t>
      </w:r>
      <w:bookmarkEnd w:id="7"/>
      <w:bookmarkEnd w:id="8"/>
    </w:p>
    <w:p w14:paraId="260EF5C4">
      <w:pPr>
        <w:spacing w:line="360" w:lineRule="auto"/>
        <w:ind w:firstLine="640" w:firstLineChars="200"/>
        <w:outlineLvl w:val="0"/>
        <w:rPr>
          <w:rFonts w:ascii="仿宋" w:hAnsi="仿宋" w:eastAsia="仿宋"/>
          <w:sz w:val="32"/>
          <w:szCs w:val="32"/>
          <w:highlight w:val="none"/>
        </w:rPr>
      </w:pPr>
      <w:bookmarkStart w:id="9" w:name="_Toc11472"/>
      <w:bookmarkStart w:id="10" w:name="_Toc11301"/>
      <w:r>
        <w:rPr>
          <w:rFonts w:hint="eastAsia" w:ascii="仿宋" w:hAnsi="仿宋" w:eastAsia="仿宋"/>
          <w:sz w:val="32"/>
          <w:szCs w:val="32"/>
          <w:highlight w:val="none"/>
        </w:rPr>
        <w:t>4.5投标人提供的有效证明材料不齐全或未提供齐全有效的公司资质资料。</w:t>
      </w:r>
      <w:bookmarkEnd w:id="9"/>
      <w:bookmarkEnd w:id="10"/>
    </w:p>
    <w:p w14:paraId="77385044">
      <w:pPr>
        <w:spacing w:line="594" w:lineRule="exact"/>
        <w:rPr>
          <w:rFonts w:ascii="宋体" w:hAnsi="宋体" w:eastAsia="宋体" w:cs="宋体"/>
          <w:sz w:val="32"/>
          <w:szCs w:val="32"/>
          <w:highlight w:val="none"/>
        </w:rPr>
      </w:pPr>
    </w:p>
    <w:p w14:paraId="21BAA99B">
      <w:pPr>
        <w:spacing w:line="594" w:lineRule="exact"/>
        <w:rPr>
          <w:rFonts w:ascii="宋体" w:hAnsi="宋体" w:eastAsia="宋体" w:cs="宋体"/>
          <w:sz w:val="32"/>
          <w:szCs w:val="32"/>
          <w:highlight w:val="none"/>
        </w:rPr>
      </w:pPr>
    </w:p>
    <w:p w14:paraId="0F89B909">
      <w:pPr>
        <w:spacing w:line="594" w:lineRule="exact"/>
        <w:rPr>
          <w:rFonts w:ascii="宋体" w:hAnsi="宋体" w:eastAsia="宋体" w:cs="宋体"/>
          <w:sz w:val="32"/>
          <w:szCs w:val="32"/>
          <w:highlight w:val="none"/>
        </w:rPr>
      </w:pPr>
    </w:p>
    <w:p w14:paraId="330101FE">
      <w:pPr>
        <w:spacing w:line="594" w:lineRule="exact"/>
        <w:rPr>
          <w:rFonts w:ascii="宋体" w:hAnsi="宋体" w:eastAsia="宋体" w:cs="宋体"/>
          <w:sz w:val="32"/>
          <w:szCs w:val="32"/>
          <w:highlight w:val="none"/>
        </w:rPr>
      </w:pPr>
    </w:p>
    <w:p w14:paraId="458F9217">
      <w:pPr>
        <w:spacing w:line="594" w:lineRule="exact"/>
        <w:rPr>
          <w:rFonts w:ascii="宋体" w:hAnsi="宋体" w:eastAsia="宋体" w:cs="宋体"/>
          <w:sz w:val="32"/>
          <w:szCs w:val="32"/>
          <w:highlight w:val="none"/>
        </w:rPr>
      </w:pPr>
    </w:p>
    <w:p w14:paraId="38089049">
      <w:pPr>
        <w:spacing w:line="594" w:lineRule="exact"/>
        <w:rPr>
          <w:rFonts w:ascii="宋体" w:hAnsi="宋体" w:eastAsia="宋体" w:cs="宋体"/>
          <w:sz w:val="32"/>
          <w:szCs w:val="32"/>
          <w:highlight w:val="none"/>
        </w:rPr>
      </w:pPr>
    </w:p>
    <w:p w14:paraId="7A351145">
      <w:pPr>
        <w:spacing w:line="594" w:lineRule="exact"/>
        <w:rPr>
          <w:rFonts w:ascii="宋体" w:hAnsi="宋体" w:eastAsia="宋体" w:cs="宋体"/>
          <w:sz w:val="32"/>
          <w:szCs w:val="32"/>
          <w:highlight w:val="none"/>
        </w:rPr>
      </w:pPr>
    </w:p>
    <w:p w14:paraId="5CD18099">
      <w:pPr>
        <w:spacing w:line="594" w:lineRule="exact"/>
        <w:rPr>
          <w:rFonts w:ascii="宋体" w:hAnsi="宋体" w:eastAsia="宋体" w:cs="宋体"/>
          <w:sz w:val="32"/>
          <w:szCs w:val="32"/>
          <w:highlight w:val="none"/>
        </w:rPr>
      </w:pPr>
    </w:p>
    <w:p w14:paraId="414E69B5">
      <w:pPr>
        <w:spacing w:line="594" w:lineRule="exact"/>
        <w:rPr>
          <w:rFonts w:ascii="宋体" w:hAnsi="宋体" w:eastAsia="宋体" w:cs="宋体"/>
          <w:sz w:val="32"/>
          <w:szCs w:val="32"/>
          <w:highlight w:val="none"/>
        </w:rPr>
      </w:pPr>
    </w:p>
    <w:p w14:paraId="75D070E1">
      <w:pPr>
        <w:spacing w:line="594" w:lineRule="exact"/>
        <w:rPr>
          <w:rFonts w:ascii="宋体" w:hAnsi="宋体" w:eastAsia="宋体" w:cs="宋体"/>
          <w:sz w:val="32"/>
          <w:szCs w:val="32"/>
          <w:highlight w:val="none"/>
        </w:rPr>
      </w:pPr>
    </w:p>
    <w:p w14:paraId="651DCCAC">
      <w:pPr>
        <w:spacing w:line="594" w:lineRule="exact"/>
        <w:rPr>
          <w:rFonts w:ascii="宋体" w:hAnsi="宋体" w:eastAsia="宋体" w:cs="宋体"/>
          <w:sz w:val="32"/>
          <w:szCs w:val="32"/>
          <w:highlight w:val="none"/>
        </w:rPr>
      </w:pPr>
    </w:p>
    <w:p w14:paraId="12D1F32A">
      <w:pPr>
        <w:spacing w:line="594" w:lineRule="exact"/>
        <w:rPr>
          <w:rFonts w:ascii="宋体" w:hAnsi="宋体" w:eastAsia="宋体" w:cs="宋体"/>
          <w:sz w:val="32"/>
          <w:szCs w:val="32"/>
          <w:highlight w:val="none"/>
        </w:rPr>
      </w:pPr>
    </w:p>
    <w:p w14:paraId="1745BC59">
      <w:pPr>
        <w:bidi w:val="0"/>
        <w:rPr>
          <w:rFonts w:hint="eastAsia"/>
          <w:highlight w:val="none"/>
          <w:lang w:val="en-US" w:eastAsia="zh-CN"/>
        </w:rPr>
      </w:pPr>
      <w:bookmarkStart w:id="11" w:name="_Toc22406"/>
    </w:p>
    <w:p w14:paraId="6E76DB3D">
      <w:pPr>
        <w:bidi w:val="0"/>
        <w:rPr>
          <w:rFonts w:hint="eastAsia"/>
          <w:highlight w:val="none"/>
          <w:lang w:val="en-US" w:eastAsia="zh-CN"/>
        </w:rPr>
      </w:pPr>
    </w:p>
    <w:p w14:paraId="54549ED9">
      <w:pPr>
        <w:bidi w:val="0"/>
        <w:rPr>
          <w:rFonts w:hint="eastAsia"/>
          <w:highlight w:val="none"/>
          <w:lang w:val="en-US" w:eastAsia="zh-CN"/>
        </w:rPr>
      </w:pPr>
    </w:p>
    <w:p w14:paraId="6B77FAF6">
      <w:pPr>
        <w:bidi w:val="0"/>
        <w:rPr>
          <w:rFonts w:hint="eastAsia"/>
          <w:highlight w:val="none"/>
          <w:lang w:val="en-US" w:eastAsia="zh-CN"/>
        </w:rPr>
      </w:pPr>
    </w:p>
    <w:p w14:paraId="5CA10D92">
      <w:pPr>
        <w:bidi w:val="0"/>
        <w:rPr>
          <w:rFonts w:hint="eastAsia"/>
          <w:highlight w:val="none"/>
          <w:lang w:val="en-US" w:eastAsia="zh-CN"/>
        </w:rPr>
      </w:pPr>
    </w:p>
    <w:p w14:paraId="3FB57CDE">
      <w:pPr>
        <w:bidi w:val="0"/>
        <w:rPr>
          <w:rFonts w:hint="eastAsia"/>
          <w:highlight w:val="none"/>
          <w:lang w:val="en-US" w:eastAsia="zh-CN"/>
        </w:rPr>
      </w:pPr>
    </w:p>
    <w:p w14:paraId="1A8FE8F2">
      <w:pPr>
        <w:bidi w:val="0"/>
        <w:rPr>
          <w:rFonts w:hint="eastAsia"/>
          <w:highlight w:val="none"/>
          <w:lang w:val="en-US" w:eastAsia="zh-CN"/>
        </w:rPr>
      </w:pPr>
    </w:p>
    <w:p w14:paraId="48C7DF08">
      <w:pPr>
        <w:bidi w:val="0"/>
        <w:rPr>
          <w:rFonts w:hint="eastAsia"/>
          <w:highlight w:val="none"/>
          <w:lang w:val="en-US" w:eastAsia="zh-CN"/>
        </w:rPr>
      </w:pPr>
    </w:p>
    <w:p w14:paraId="61BF984C">
      <w:pPr>
        <w:bidi w:val="0"/>
        <w:rPr>
          <w:rFonts w:hint="eastAsia"/>
          <w:highlight w:val="none"/>
          <w:lang w:val="en-US" w:eastAsia="zh-CN"/>
        </w:rPr>
      </w:pPr>
    </w:p>
    <w:p w14:paraId="1DA13875">
      <w:pPr>
        <w:bidi w:val="0"/>
        <w:jc w:val="center"/>
        <w:rPr>
          <w:rFonts w:hint="eastAsia"/>
          <w:b/>
          <w:bCs/>
          <w:sz w:val="36"/>
          <w:szCs w:val="36"/>
          <w:highlight w:val="none"/>
          <w:lang w:val="en-US" w:eastAsia="zh-CN"/>
        </w:rPr>
      </w:pPr>
    </w:p>
    <w:p w14:paraId="3544DAA9">
      <w:pPr>
        <w:bidi w:val="0"/>
        <w:jc w:val="center"/>
        <w:rPr>
          <w:rFonts w:hint="eastAsia"/>
          <w:b/>
          <w:bCs/>
          <w:sz w:val="36"/>
          <w:szCs w:val="36"/>
          <w:highlight w:val="none"/>
          <w:lang w:val="en-US" w:eastAsia="zh-CN"/>
        </w:rPr>
      </w:pPr>
      <w:r>
        <w:rPr>
          <w:rFonts w:hint="eastAsia"/>
          <w:b/>
          <w:bCs/>
          <w:sz w:val="36"/>
          <w:szCs w:val="36"/>
          <w:highlight w:val="none"/>
          <w:lang w:val="en-US" w:eastAsia="zh-CN"/>
        </w:rPr>
        <w:t>第四章  采购项目需求表</w:t>
      </w:r>
      <w:bookmarkEnd w:id="11"/>
    </w:p>
    <w:p w14:paraId="423B09D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一、项目概述</w:t>
      </w:r>
    </w:p>
    <w:p w14:paraId="41988F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德阳市精神卫生中心</w:t>
      </w:r>
      <w:r>
        <w:rPr>
          <w:rFonts w:hint="eastAsia" w:ascii="宋体" w:hAnsi="宋体" w:eastAsia="宋体" w:cs="宋体"/>
          <w:sz w:val="24"/>
          <w:szCs w:val="24"/>
          <w:highlight w:val="none"/>
          <w:lang w:val="en-US" w:eastAsia="zh-CN"/>
        </w:rPr>
        <w:t>2026年</w:t>
      </w:r>
      <w:r>
        <w:rPr>
          <w:rFonts w:hint="eastAsia" w:ascii="宋体" w:hAnsi="宋体" w:eastAsia="宋体" w:cs="宋体"/>
          <w:sz w:val="24"/>
          <w:szCs w:val="24"/>
          <w:highlight w:val="none"/>
        </w:rPr>
        <w:t>X线安检设备采购</w:t>
      </w:r>
      <w:r>
        <w:rPr>
          <w:rFonts w:hint="eastAsia" w:ascii="宋体" w:hAnsi="宋体" w:eastAsia="宋体" w:cs="宋体"/>
          <w:sz w:val="24"/>
          <w:szCs w:val="24"/>
          <w:highlight w:val="none"/>
          <w:lang w:eastAsia="zh-CN"/>
        </w:rPr>
        <w:t>，设备须符合国家强制标准 GB 15208.1-2018 和GB 15208.2-2018（微剂量X射线安全检查设备）的相关要求。</w:t>
      </w:r>
    </w:p>
    <w:p w14:paraId="72047B6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技术要求</w:t>
      </w:r>
    </w:p>
    <w:p w14:paraId="5128F736">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12" w:name="_Toc6678"/>
      <w:bookmarkStart w:id="13" w:name="_Toc15123"/>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通道尺寸≥500×300㎜（W×H）</w:t>
      </w:r>
    </w:p>
    <w:p w14:paraId="7757CECF">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线分辨力≤0.08㎜</w:t>
      </w:r>
    </w:p>
    <w:p w14:paraId="27F0D53A">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穿透分辨力</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≤0.</w:t>
      </w:r>
      <w:r>
        <w:rPr>
          <w:rFonts w:hint="eastAsia" w:hAnsi="宋体" w:eastAsia="宋体" w:cs="宋体"/>
          <w:color w:val="auto"/>
          <w:sz w:val="24"/>
          <w:szCs w:val="24"/>
          <w:highlight w:val="none"/>
          <w:lang w:val="en-US" w:eastAsia="zh-CN"/>
        </w:rPr>
        <w:t>203</w:t>
      </w:r>
      <w:r>
        <w:rPr>
          <w:rFonts w:hint="eastAsia" w:ascii="宋体" w:hAnsi="宋体" w:eastAsia="宋体" w:cs="宋体"/>
          <w:color w:val="auto"/>
          <w:sz w:val="24"/>
          <w:szCs w:val="24"/>
          <w:highlight w:val="none"/>
          <w:lang w:val="en-US" w:eastAsia="zh-CN"/>
        </w:rPr>
        <w:t xml:space="preserve">㎜（检测报告中体现此项）  </w:t>
      </w:r>
    </w:p>
    <w:p w14:paraId="21576CC4">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空间分辨力</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水平≤1.0MM  垂直≤1.0MM  </w:t>
      </w:r>
    </w:p>
    <w:p w14:paraId="177E5966">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食品、药品及磁带等多次照射无影响</w:t>
      </w:r>
    </w:p>
    <w:p w14:paraId="558898AC">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▲主机噪</w:t>
      </w:r>
      <w:r>
        <w:rPr>
          <w:rFonts w:hint="eastAsia" w:ascii="宋体" w:hAnsi="宋体" w:eastAsia="宋体" w:cs="宋体"/>
          <w:color w:val="auto"/>
          <w:sz w:val="24"/>
          <w:szCs w:val="24"/>
          <w:highlight w:val="none"/>
          <w:lang w:val="en-US" w:eastAsia="zh-CN"/>
        </w:rPr>
        <w:t>音</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dB(A) （提供检测</w:t>
      </w:r>
      <w:r>
        <w:rPr>
          <w:rFonts w:hint="eastAsia" w:ascii="宋体" w:hAnsi="宋体" w:eastAsia="宋体" w:cs="宋体"/>
          <w:color w:val="auto"/>
          <w:sz w:val="24"/>
          <w:szCs w:val="24"/>
          <w:highlight w:val="none"/>
          <w:lang w:val="en-US" w:eastAsia="zh-CN"/>
        </w:rPr>
        <w:t xml:space="preserve">报告）            </w:t>
      </w:r>
    </w:p>
    <w:p w14:paraId="332A72B4">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▲单次检查剂量检验：X光光源的单次检查照射量应≤</w:t>
      </w:r>
      <w:r>
        <w:rPr>
          <w:rFonts w:hint="eastAsia" w:ascii="宋体" w:hAnsi="宋体" w:eastAsia="宋体" w:cs="宋体"/>
          <w:color w:val="auto"/>
          <w:sz w:val="24"/>
          <w:szCs w:val="24"/>
          <w:highlight w:val="none"/>
          <w:lang w:val="en-US" w:eastAsia="zh-CN"/>
        </w:rPr>
        <w:t>1</w:t>
      </w:r>
      <w:r>
        <w:rPr>
          <w:rFonts w:hint="eastAsia" w:hAnsi="宋体" w:eastAsia="宋体" w:cs="宋体"/>
          <w:color w:val="auto"/>
          <w:sz w:val="24"/>
          <w:szCs w:val="24"/>
          <w:highlight w:val="none"/>
          <w:lang w:val="en-US" w:eastAsia="zh-CN"/>
        </w:rPr>
        <w:t>.67</w:t>
      </w:r>
      <w:r>
        <w:rPr>
          <w:rFonts w:hint="eastAsia" w:ascii="宋体" w:hAnsi="宋体" w:eastAsia="宋体" w:cs="宋体"/>
          <w:color w:val="auto"/>
          <w:sz w:val="24"/>
          <w:szCs w:val="24"/>
          <w:highlight w:val="none"/>
          <w:lang w:val="en-US" w:eastAsia="zh-CN"/>
        </w:rPr>
        <w:t>uGy  （提供检测报告）</w:t>
      </w:r>
      <w:bookmarkStart w:id="22" w:name="_GoBack"/>
      <w:bookmarkEnd w:id="22"/>
    </w:p>
    <w:p w14:paraId="2EA67547">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▲泄露射线剂量率检验</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：在距设备外表面5cm的任意处，X光机的泄露射线的照射量率应≤0.08u</w:t>
      </w:r>
      <w:r>
        <w:rPr>
          <w:rFonts w:hint="eastAsia" w:hAnsi="宋体" w:eastAsia="宋体" w:cs="宋体"/>
          <w:color w:val="auto"/>
          <w:sz w:val="24"/>
          <w:szCs w:val="24"/>
          <w:highlight w:val="none"/>
          <w:lang w:val="en-US" w:eastAsia="zh-CN"/>
        </w:rPr>
        <w:t>SV</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h  （提供检测报告）  </w:t>
      </w:r>
    </w:p>
    <w:p w14:paraId="05CCC53C">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▲节能设计:具有节能模式，放包皮带运行，拿走包皮带自动停止</w:t>
      </w:r>
    </w:p>
    <w:p w14:paraId="11EFCF5B">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一键关机，关电源或者关电脑都可以自动安全完成关机全过程</w:t>
      </w:r>
    </w:p>
    <w:p w14:paraId="50A7B8A3">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▲设备应具有数据保护功能：提供物检设备数据保护功能原厂商软件开发成熟度等级证书复印件加盖原厂商公章</w:t>
      </w:r>
    </w:p>
    <w:p w14:paraId="613728EE">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▲操作系统  WINDOWS系统等主流操作系统</w:t>
      </w:r>
    </w:p>
    <w:p w14:paraId="1BFC0E9E">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▲泄漏电流</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≤0.09mA          </w:t>
      </w:r>
    </w:p>
    <w:p w14:paraId="25544F3F">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▲绝缘电阻</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≥1000MΩ       </w:t>
      </w:r>
    </w:p>
    <w:p w14:paraId="294FA858">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传送带高度</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＞600㎜</w:t>
      </w:r>
    </w:p>
    <w:p w14:paraId="15C77F78">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▲通过率检验:≥</w:t>
      </w:r>
      <w:r>
        <w:rPr>
          <w:rFonts w:hint="eastAsia" w:hAnsi="宋体" w:eastAsia="宋体" w:cs="宋体"/>
          <w:color w:val="auto"/>
          <w:sz w:val="24"/>
          <w:szCs w:val="24"/>
          <w:highlight w:val="none"/>
          <w:lang w:val="en-US" w:eastAsia="zh-CN"/>
        </w:rPr>
        <w:t>1500</w:t>
      </w:r>
      <w:r>
        <w:rPr>
          <w:rFonts w:hint="eastAsia" w:ascii="宋体" w:hAnsi="宋体" w:eastAsia="宋体" w:cs="宋体"/>
          <w:color w:val="auto"/>
          <w:sz w:val="24"/>
          <w:szCs w:val="24"/>
          <w:highlight w:val="none"/>
          <w:lang w:val="en-US" w:eastAsia="zh-CN"/>
        </w:rPr>
        <w:t>个/h</w:t>
      </w:r>
    </w:p>
    <w:p w14:paraId="127EE907">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传送带最高负荷：≥</w:t>
      </w:r>
      <w:r>
        <w:rPr>
          <w:rFonts w:hint="eastAsia" w:ascii="宋体" w:hAnsi="宋体" w:eastAsia="宋体" w:cs="宋体"/>
          <w:color w:val="auto"/>
          <w:sz w:val="24"/>
          <w:szCs w:val="24"/>
          <w:highlight w:val="none"/>
          <w:lang w:val="en-US" w:eastAsia="zh-CN"/>
        </w:rPr>
        <w:t>1</w:t>
      </w:r>
      <w:r>
        <w:rPr>
          <w:rFonts w:hint="eastAsia"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w:t>
      </w:r>
    </w:p>
    <w:p w14:paraId="25348CF2">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射线产生器冷却：</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密封式油冷</w:t>
      </w:r>
    </w:p>
    <w:p w14:paraId="3608B9FE">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射线束方向</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：底照式</w:t>
      </w:r>
    </w:p>
    <w:p w14:paraId="532E3EF1">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射线转换期排列：呈L型探测阵列</w:t>
      </w:r>
    </w:p>
    <w:p w14:paraId="2C9CF25C">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▲可选配泄露剂量接收功能</w:t>
      </w:r>
    </w:p>
    <w:p w14:paraId="58D5F15C">
      <w:pPr>
        <w:pStyle w:val="9"/>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 操作∕储放温度∕湿度</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温度：0至40℃</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-20至50℃∕湿度：5%-90%（不冷凝）</w:t>
      </w:r>
    </w:p>
    <w:p w14:paraId="6838A9F7">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 密封方式：100％密封式油冷</w:t>
      </w:r>
    </w:p>
    <w:p w14:paraId="4B049FC3">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 高效防辐射：采用双层铅帘，超厚铅板确保设备安全可靠.</w:t>
      </w:r>
    </w:p>
    <w:p w14:paraId="435292DA">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25 工作电源：220VAC(±10%)  50±3HZ </w:t>
      </w:r>
    </w:p>
    <w:p w14:paraId="278BF2CF">
      <w:pPr>
        <w:pStyle w:val="5"/>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注：</w:t>
      </w:r>
      <w:r>
        <w:rPr>
          <w:rFonts w:hint="eastAsia" w:ascii="宋体" w:hAnsi="宋体" w:eastAsia="宋体" w:cs="宋体"/>
          <w:b w:val="0"/>
          <w:bCs w:val="0"/>
          <w:sz w:val="24"/>
          <w:szCs w:val="24"/>
          <w:highlight w:val="none"/>
          <w:lang w:val="en-US" w:eastAsia="zh-CN"/>
        </w:rPr>
        <w:t>1.▲号项内容为重要参数，采购文件明确要求提供证明材料的，供应商须提供公安部检验报告复印件并加盖鲜章，未明确要求提供证明材料的，以投标文件的响应或应答为准。</w:t>
      </w:r>
    </w:p>
    <w:p w14:paraId="4BC043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2.非符号参数为普通参数，有明确要求提供证明材料的，需按要求提供证明材料，否则视为负偏离，供应商不得伪造、变造技术参数证明材料，否则将严肃追究供应商以虚假证明材料谋取中标的法律责任。</w:t>
      </w:r>
    </w:p>
    <w:p w14:paraId="3DD3783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kern w:val="2"/>
          <w:sz w:val="24"/>
          <w:szCs w:val="24"/>
          <w:highlight w:val="none"/>
          <w:lang w:val="en-US" w:eastAsia="zh-CN" w:bidi="ar-SA"/>
        </w:rPr>
        <w:t>3.货物验收时，采购人将依据中标人技术响应情况进行逐项验收并查验技术指标及售后服务响应的相关证明文件及材料，如有不符，将追究其提供虚假材料谋取中标的法律责任。</w:t>
      </w:r>
    </w:p>
    <w:p w14:paraId="56F68B8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eastAsia="zh-CN"/>
        </w:rPr>
        <w:t>三、</w:t>
      </w:r>
      <w:r>
        <w:rPr>
          <w:rFonts w:hint="eastAsia" w:ascii="宋体" w:hAnsi="宋体" w:eastAsia="宋体" w:cs="宋体"/>
          <w:b/>
          <w:bCs/>
          <w:sz w:val="24"/>
          <w:szCs w:val="24"/>
          <w:highlight w:val="none"/>
          <w:lang w:val="en-US" w:eastAsia="zh-CN"/>
        </w:rPr>
        <w:t>商务</w:t>
      </w:r>
      <w:r>
        <w:rPr>
          <w:rFonts w:hint="eastAsia" w:ascii="宋体" w:hAnsi="宋体" w:eastAsia="宋体" w:cs="宋体"/>
          <w:b/>
          <w:bCs/>
          <w:sz w:val="24"/>
          <w:szCs w:val="24"/>
          <w:highlight w:val="none"/>
          <w:lang w:val="zh-CN" w:eastAsia="zh-CN"/>
        </w:rPr>
        <w:t>要求</w:t>
      </w:r>
      <w:bookmarkEnd w:id="12"/>
      <w:bookmarkEnd w:id="13"/>
    </w:p>
    <w:p w14:paraId="0F2437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1.供货时间：合同签订生效后30个日历天内送货到采购人指定地点，并按询价文件要求和响应文件承诺安装、调试完成，交付采购人验收使用。</w:t>
      </w:r>
    </w:p>
    <w:p w14:paraId="559A96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付款方式：合同签订后采购人支付中标供应商合同总价30%的预付款，货物全部到场，安装调试完毕，自初步验收合格之日起满6个月后最终验收通过，采购人收到供应商合法有效的发票后向成交供应商支付至合同金额的100%。</w:t>
      </w:r>
    </w:p>
    <w:p w14:paraId="69D2AA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3.供货地点：采购人指定地点。</w:t>
      </w:r>
    </w:p>
    <w:p w14:paraId="254BD5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4.质保期及售后服务要求：</w:t>
      </w:r>
    </w:p>
    <w:p w14:paraId="7F839D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（1）质保期：本项目验收合格之日起算不低于2年，若国家针对某一产品</w:t>
      </w:r>
      <w:r>
        <w:rPr>
          <w:rFonts w:hint="eastAsia" w:ascii="宋体" w:hAnsi="宋体" w:eastAsia="宋体" w:cs="Times New Roman"/>
          <w:color w:val="000000"/>
          <w:sz w:val="24"/>
          <w:highlight w:val="none"/>
          <w:lang w:val="en-US" w:eastAsia="zh-CN"/>
        </w:rPr>
        <w:t>有质保期限要求的，按国家要求执行。</w:t>
      </w:r>
    </w:p>
    <w:p w14:paraId="612C2A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 xml:space="preserve">（2）售后服务要求（包括但不限于以下内容）： </w:t>
      </w:r>
    </w:p>
    <w:p w14:paraId="638CFFDA">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①负责上门安装、调试、维修和技术支持。</w:t>
      </w:r>
    </w:p>
    <w:p w14:paraId="79296919">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②在质保期内，供应商须派工作人员到现场检查不少于1次，确保设备正常运行，质保期内免费维修，不收取费用；质保期外，若产品出现任何质量问题，须维修的，供应商只按成本收取相关材料费用。</w:t>
      </w:r>
    </w:p>
    <w:p w14:paraId="3A973261">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③零配件供应：供应商应保证设备安装验收后备品备件供应不低于设备使用年限，并以优惠的价格提供该设备所需的维修零配件。</w:t>
      </w:r>
    </w:p>
    <w:p w14:paraId="5A3C5DB9">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④售后服务维修响应时间：供应商在质保期内提供7×24小时电话服务,做到故障1小时响应，12小时内到达现场维修，自响应时起24小时内不能维修成功的，应提供同等功能的备用机，以满足采购人所需的设备正常工作。质保期内供应商应负责设备维修及抢修并不再另外收取费用。</w:t>
      </w:r>
    </w:p>
    <w:p w14:paraId="18E41B5B">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⑤供应商在接到采购人通知后5天内或维修次数超过3次仍不能解决货物故障问题，影响采购人日常工作的，供应商须在两个工作日内更换全新同款或优于本项目约定型号的货物，且采购人有权追究其违约责任，并承担给采购人带来的直接或间接的经济损失。质保期内供应商应负责货物维修及抢修且不再另外收取费用。</w:t>
      </w:r>
    </w:p>
    <w:p w14:paraId="42C511A8">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000000"/>
          <w:sz w:val="24"/>
          <w:highlight w:val="none"/>
          <w:lang w:val="en-US" w:eastAsia="zh-CN"/>
        </w:rPr>
        <w:t>5.履约验收方式及标准：成交人与采购人应参考《中华人民共和国政府采购法》《中华人民共和国政府采购法实施条例》（中华人民共和国国务院令第658号）以及《财政部关于进一步加强政府采购需求和履约验收管理的指导意见》财库〔2016〕205号文等相关法律法规、规章及文件的规定，并结合本项目询价文件的要求和响应文件的承诺进行验收。双方如对质量要求和技术指标的约定标准有相互抵触或异议的事项，由采购人在招标与响应文件中按质量要求和技术指标比较优胜的原则确定该项的约定标准进行验收。验收结果不合格的，采购人有权解除合同，中标人则应按合同总价的百分之40的款额向采购人偿付违约金，并须全额退还采购人已经付给中标人的货款及其利息（日利率按照0.03%执行）。</w:t>
      </w:r>
    </w:p>
    <w:p w14:paraId="0A96B814">
      <w:pPr>
        <w:pStyle w:val="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6.供应商可对安装现场及周围环境进行踏勘，同时可自行测量、核对相关数据。成交后不得以不完全了解现场情况为理由，而提出额外付款或延长期限等要求。对此类要求，采购人将不作任何答复与考虑。</w:t>
      </w:r>
    </w:p>
    <w:p w14:paraId="772ABAC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四、其他要求</w:t>
      </w:r>
    </w:p>
    <w:p w14:paraId="57593836">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1.供应商负责送货到采购人指定交货地点，须保证所供产品是全新的合格产品且达到国家现行行业标准，供应商报价须包含本项目所需全部费用，包括人工、材料、包装、运输、中转、装卸、安装、调试、培训</w:t>
      </w:r>
      <w:r>
        <w:rPr>
          <w:rFonts w:hint="eastAsia" w:ascii="宋体" w:hAnsi="宋体" w:cs="宋体"/>
          <w:i w:val="0"/>
          <w:iCs w:val="0"/>
          <w:color w:val="000000"/>
          <w:kern w:val="0"/>
          <w:sz w:val="22"/>
          <w:szCs w:val="22"/>
          <w:highlight w:val="none"/>
          <w:u w:val="none"/>
          <w:lang w:val="en-US" w:eastAsia="zh-CN" w:bidi="ar"/>
        </w:rPr>
        <w:t>、</w:t>
      </w:r>
      <w:r>
        <w:rPr>
          <w:rFonts w:hint="eastAsia" w:ascii="宋体" w:hAnsi="宋体" w:eastAsia="宋体" w:cs="Times New Roman"/>
          <w:color w:val="000000"/>
          <w:sz w:val="24"/>
          <w:highlight w:val="none"/>
          <w:lang w:val="en-US" w:eastAsia="zh-CN"/>
        </w:rPr>
        <w:t>验</w:t>
      </w:r>
      <w:r>
        <w:rPr>
          <w:rFonts w:hint="eastAsia" w:ascii="宋体" w:hAnsi="宋体" w:eastAsia="宋体" w:cs="Times New Roman"/>
          <w:color w:val="000000"/>
          <w:sz w:val="24"/>
          <w:highlight w:val="none"/>
          <w:lang w:val="en-US" w:eastAsia="zh-CN"/>
        </w:rPr>
        <w:t>收合格交付使用之前及质保期内保修服务与备用物件等其他有关各项费用所包含的税费等全部费用。</w:t>
      </w:r>
    </w:p>
    <w:p w14:paraId="3E73F0EF">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2.设备包装及运输要求：所有产品的包装都必须牢固、可靠、防雨、防潮，包装应能防止磕碰、划伤和污损；包装的产品必须经产品检验合格，随行文件齐全；设备、部件应擦拭干净，设备如果受潮，应晾干后再装箱；运输包装箱内应有减震、隔离措施，设备和部件应使用扎带或填充物固定在箱内，以防止振动和相互碰撞；产品的包装必须能保证在多次装卸、运输无损伤、变形等问题，使之能安全可靠的运达目的地；否则，采购人拒绝验收。</w:t>
      </w:r>
    </w:p>
    <w:p w14:paraId="33CBF768">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宋体"/>
          <w:b w:val="0"/>
          <w:bCs/>
          <w:color w:val="auto"/>
          <w:sz w:val="24"/>
          <w:szCs w:val="24"/>
          <w:highlight w:val="none"/>
          <w:lang w:val="en-US" w:eastAsia="zh-CN" w:bidi="ar-SA"/>
        </w:rPr>
      </w:pPr>
      <w:r>
        <w:rPr>
          <w:rFonts w:hint="eastAsia" w:ascii="宋体" w:hAnsi="宋体" w:eastAsia="宋体" w:cs="Times New Roman"/>
          <w:color w:val="000000"/>
          <w:sz w:val="24"/>
          <w:highlight w:val="none"/>
          <w:lang w:val="en-US" w:eastAsia="zh-CN"/>
        </w:rPr>
        <w:t>3.供应商及其相关人员在运输或项目实施过程中发生的任何意外情况，均与采购人无关。</w:t>
      </w:r>
    </w:p>
    <w:p w14:paraId="3F0E72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2"/>
        <w:rPr>
          <w:rFonts w:ascii="宋体" w:hAnsi="宋体" w:cs="宋体"/>
          <w:b w:val="0"/>
          <w:bCs w:val="0"/>
          <w:sz w:val="24"/>
          <w:highlight w:val="none"/>
        </w:rPr>
      </w:pPr>
      <w:r>
        <w:rPr>
          <w:rFonts w:hint="eastAsia" w:ascii="宋体" w:hAnsi="宋体" w:cs="宋体"/>
          <w:b w:val="0"/>
          <w:bCs w:val="0"/>
          <w:sz w:val="24"/>
          <w:highlight w:val="none"/>
          <w:lang w:val="en-US" w:eastAsia="zh-CN"/>
        </w:rPr>
        <w:t>4.</w:t>
      </w:r>
      <w:r>
        <w:rPr>
          <w:rFonts w:hint="eastAsia" w:ascii="宋体" w:hAnsi="宋体" w:cs="宋体"/>
          <w:b w:val="0"/>
          <w:bCs w:val="0"/>
          <w:sz w:val="24"/>
          <w:highlight w:val="none"/>
        </w:rPr>
        <w:t>违约责任</w:t>
      </w:r>
    </w:p>
    <w:p w14:paraId="68ACFE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供应商必须遵守采购合同并执行合同中的各项规定，保证采购合同的正常履行。</w:t>
      </w:r>
    </w:p>
    <w:p w14:paraId="4B5826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sz w:val="24"/>
          <w:highlight w:val="none"/>
        </w:rPr>
        <w:t>如因供应商工作人员在履行职务过程中给采购人造成损失或侵害，包括但不限于采购人本身的财产损失、由此而导致的采购人对任何第三方的法律责任等，供应商对此均应承担全部的赔偿责任。</w:t>
      </w:r>
    </w:p>
    <w:p w14:paraId="7104B3B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outlineLvl w:val="2"/>
        <w:rPr>
          <w:rFonts w:hint="default"/>
          <w:b w:val="0"/>
          <w:bCs w:val="0"/>
          <w:highlight w:val="none"/>
          <w:lang w:val="en-US" w:eastAsia="zh-CN"/>
        </w:rPr>
      </w:pPr>
      <w:r>
        <w:rPr>
          <w:rFonts w:hint="eastAsia" w:ascii="宋体" w:hAnsi="宋体" w:cs="宋体"/>
          <w:b/>
          <w:bCs/>
          <w:color w:val="000000"/>
          <w:sz w:val="24"/>
          <w:highlight w:val="none"/>
          <w:lang w:val="en-US" w:eastAsia="zh-CN"/>
        </w:rPr>
        <w:t>五、</w:t>
      </w:r>
      <w:r>
        <w:rPr>
          <w:rFonts w:hint="eastAsia" w:ascii="宋体" w:hAnsi="宋体" w:cs="宋体"/>
          <w:b/>
          <w:bCs/>
          <w:sz w:val="24"/>
          <w:highlight w:val="none"/>
        </w:rPr>
        <w:t>纠纷的解决办法：</w:t>
      </w:r>
      <w:r>
        <w:rPr>
          <w:rFonts w:hint="eastAsia" w:ascii="宋体" w:hAnsi="宋体" w:cs="宋体"/>
          <w:b w:val="0"/>
          <w:bCs w:val="0"/>
          <w:sz w:val="24"/>
          <w:highlight w:val="none"/>
        </w:rPr>
        <w:t>在签订合同地点的当地人民法院诉讼解决。</w:t>
      </w:r>
    </w:p>
    <w:p w14:paraId="10AA8385">
      <w:pPr>
        <w:pStyle w:val="17"/>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2" w:firstLineChars="200"/>
        <w:textAlignment w:val="auto"/>
        <w:outlineLvl w:val="1"/>
        <w:rPr>
          <w:rFonts w:hint="eastAsia" w:ascii="宋体" w:hAnsi="宋体" w:eastAsia="宋体" w:cs="宋体"/>
          <w:b w:val="0"/>
          <w:bCs w:val="0"/>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六、</w:t>
      </w:r>
      <w:r>
        <w:rPr>
          <w:rFonts w:hint="eastAsia" w:ascii="宋体" w:hAnsi="宋体" w:eastAsia="宋体" w:cs="宋体"/>
          <w:b/>
          <w:bCs/>
          <w:color w:val="auto"/>
          <w:spacing w:val="0"/>
          <w:sz w:val="24"/>
          <w:szCs w:val="24"/>
          <w:highlight w:val="none"/>
        </w:rPr>
        <w:t>其他未尽事宜由采购人与成交供应商在采购合同中进行约定。</w:t>
      </w:r>
    </w:p>
    <w:p w14:paraId="1E2599EF">
      <w:pPr>
        <w:jc w:val="left"/>
        <w:rPr>
          <w:rFonts w:hint="default" w:ascii="仿宋_GB2312" w:hAnsi="仿宋_GB2312" w:eastAsia="仿宋_GB2312" w:cs="仿宋_GB2312"/>
          <w:sz w:val="32"/>
          <w:szCs w:val="32"/>
          <w:highlight w:val="none"/>
          <w:lang w:val="en-US" w:eastAsia="zh-CN"/>
        </w:rPr>
      </w:pPr>
    </w:p>
    <w:p w14:paraId="138C70AB">
      <w:pPr>
        <w:pStyle w:val="5"/>
        <w:rPr>
          <w:highlight w:val="none"/>
        </w:rPr>
      </w:pPr>
    </w:p>
    <w:p w14:paraId="05ED603A">
      <w:pPr>
        <w:pStyle w:val="5"/>
        <w:rPr>
          <w:rFonts w:hint="eastAsia"/>
          <w:sz w:val="36"/>
          <w:szCs w:val="36"/>
          <w:highlight w:val="none"/>
          <w:lang w:val="zh-CN"/>
        </w:rPr>
      </w:pPr>
      <w:r>
        <w:rPr>
          <w:rFonts w:hint="eastAsia" w:ascii="宋体" w:hAnsi="宋体"/>
          <w:b/>
          <w:bCs/>
          <w:color w:val="000000"/>
          <w:sz w:val="24"/>
          <w:highlight w:val="none"/>
        </w:rPr>
        <w:t>注意：</w:t>
      </w:r>
      <w:r>
        <w:rPr>
          <w:rFonts w:hint="eastAsia" w:ascii="宋体" w:hAnsi="宋体"/>
          <w:b/>
          <w:bCs/>
          <w:color w:val="000000"/>
          <w:sz w:val="24"/>
          <w:highlight w:val="none"/>
          <w:lang w:val="en-US" w:eastAsia="zh-CN"/>
        </w:rPr>
        <w:t>本章的要求为实质性要求，不允许有负偏离，否则将认定为无效响应。</w:t>
      </w:r>
    </w:p>
    <w:p w14:paraId="59534FC3">
      <w:pPr>
        <w:pStyle w:val="2"/>
        <w:bidi w:val="0"/>
        <w:spacing w:before="0" w:after="0" w:line="240" w:lineRule="auto"/>
        <w:jc w:val="both"/>
        <w:rPr>
          <w:rFonts w:hint="eastAsia"/>
          <w:highlight w:val="none"/>
          <w:lang w:val="zh-CN" w:eastAsia="zh-CN"/>
        </w:rPr>
      </w:pPr>
      <w:bookmarkStart w:id="14" w:name="_Toc1664"/>
    </w:p>
    <w:p w14:paraId="3E5D0EA9">
      <w:pPr>
        <w:bidi w:val="0"/>
        <w:rPr>
          <w:rFonts w:hint="eastAsia"/>
          <w:highlight w:val="none"/>
          <w:lang w:val="zh-CN" w:eastAsia="zh-CN"/>
        </w:rPr>
      </w:pPr>
    </w:p>
    <w:p w14:paraId="73BF9494">
      <w:pPr>
        <w:bidi w:val="0"/>
        <w:rPr>
          <w:rFonts w:hint="eastAsia"/>
          <w:highlight w:val="none"/>
          <w:lang w:val="zh-CN" w:eastAsia="zh-CN"/>
        </w:rPr>
      </w:pPr>
    </w:p>
    <w:p w14:paraId="0B321170">
      <w:pPr>
        <w:bidi w:val="0"/>
        <w:rPr>
          <w:rFonts w:hint="eastAsia"/>
          <w:highlight w:val="none"/>
          <w:lang w:val="zh-CN" w:eastAsia="zh-CN"/>
        </w:rPr>
      </w:pPr>
    </w:p>
    <w:p w14:paraId="2111D272">
      <w:pPr>
        <w:bidi w:val="0"/>
        <w:rPr>
          <w:rFonts w:hint="eastAsia"/>
          <w:highlight w:val="none"/>
          <w:lang w:val="zh-CN" w:eastAsia="zh-CN"/>
        </w:rPr>
      </w:pPr>
    </w:p>
    <w:p w14:paraId="43272B99">
      <w:pPr>
        <w:bidi w:val="0"/>
        <w:rPr>
          <w:rFonts w:hint="eastAsia"/>
          <w:highlight w:val="none"/>
          <w:lang w:val="zh-CN" w:eastAsia="zh-CN"/>
        </w:rPr>
      </w:pPr>
    </w:p>
    <w:p w14:paraId="4FBC1ECE">
      <w:pPr>
        <w:bidi w:val="0"/>
        <w:rPr>
          <w:rFonts w:hint="eastAsia"/>
          <w:highlight w:val="none"/>
          <w:lang w:val="zh-CN" w:eastAsia="zh-CN"/>
        </w:rPr>
      </w:pPr>
    </w:p>
    <w:p w14:paraId="698BA1BF">
      <w:pPr>
        <w:bidi w:val="0"/>
        <w:rPr>
          <w:rFonts w:hint="eastAsia"/>
          <w:highlight w:val="none"/>
          <w:lang w:val="zh-CN" w:eastAsia="zh-CN"/>
        </w:rPr>
      </w:pPr>
    </w:p>
    <w:p w14:paraId="20B89370">
      <w:pPr>
        <w:pStyle w:val="2"/>
        <w:bidi w:val="0"/>
        <w:jc w:val="both"/>
        <w:rPr>
          <w:rFonts w:hint="eastAsia"/>
          <w:highlight w:val="none"/>
          <w:lang w:val="zh-CN" w:eastAsia="zh-CN"/>
        </w:rPr>
      </w:pPr>
    </w:p>
    <w:p w14:paraId="47F02739">
      <w:pPr>
        <w:pStyle w:val="2"/>
        <w:bidi w:val="0"/>
        <w:jc w:val="both"/>
        <w:rPr>
          <w:rFonts w:hint="eastAsia"/>
          <w:highlight w:val="none"/>
          <w:lang w:val="zh-CN" w:eastAsia="zh-CN"/>
        </w:rPr>
      </w:pPr>
    </w:p>
    <w:p w14:paraId="7ABFC25D">
      <w:pPr>
        <w:bidi w:val="0"/>
        <w:jc w:val="center"/>
        <w:rPr>
          <w:rFonts w:hint="eastAsia" w:asciiTheme="minorEastAsia" w:hAnsiTheme="minorEastAsia" w:eastAsiaTheme="minorEastAsia" w:cstheme="minorEastAsia"/>
          <w:b/>
          <w:bCs/>
          <w:sz w:val="36"/>
          <w:szCs w:val="36"/>
          <w:highlight w:val="none"/>
          <w:lang w:val="zh-CN" w:eastAsia="zh-CN"/>
        </w:rPr>
      </w:pPr>
    </w:p>
    <w:p w14:paraId="54C19B38">
      <w:pPr>
        <w:bidi w:val="0"/>
        <w:jc w:val="center"/>
        <w:rPr>
          <w:rFonts w:hint="eastAsia" w:asciiTheme="minorEastAsia" w:hAnsiTheme="minorEastAsia" w:eastAsiaTheme="minorEastAsia" w:cstheme="minorEastAsia"/>
          <w:b/>
          <w:bCs/>
          <w:sz w:val="36"/>
          <w:szCs w:val="36"/>
          <w:highlight w:val="none"/>
          <w:lang w:val="zh-CN" w:eastAsia="zh-CN"/>
        </w:rPr>
      </w:pPr>
    </w:p>
    <w:p w14:paraId="575FBEF5">
      <w:pPr>
        <w:bidi w:val="0"/>
        <w:jc w:val="center"/>
        <w:rPr>
          <w:rFonts w:hint="eastAsia" w:asciiTheme="minorEastAsia" w:hAnsiTheme="minorEastAsia" w:eastAsiaTheme="minorEastAsia" w:cstheme="minorEastAsia"/>
          <w:b/>
          <w:bCs/>
          <w:sz w:val="36"/>
          <w:szCs w:val="36"/>
          <w:highlight w:val="none"/>
          <w:lang w:val="zh-CN" w:eastAsia="zh-CN"/>
        </w:rPr>
      </w:pPr>
    </w:p>
    <w:p w14:paraId="0B41A7EF">
      <w:pPr>
        <w:bidi w:val="0"/>
        <w:jc w:val="center"/>
        <w:rPr>
          <w:rFonts w:hint="eastAsia" w:asciiTheme="minorEastAsia" w:hAnsiTheme="minorEastAsia" w:eastAsiaTheme="minorEastAsia" w:cstheme="minorEastAsia"/>
          <w:b/>
          <w:bCs/>
          <w:sz w:val="36"/>
          <w:szCs w:val="36"/>
          <w:highlight w:val="none"/>
          <w:lang w:val="zh-CN" w:eastAsia="zh-CN"/>
        </w:rPr>
      </w:pPr>
    </w:p>
    <w:p w14:paraId="4ECB6E18">
      <w:pPr>
        <w:bidi w:val="0"/>
        <w:jc w:val="both"/>
        <w:rPr>
          <w:rFonts w:hint="eastAsia" w:asciiTheme="minorEastAsia" w:hAnsiTheme="minorEastAsia" w:eastAsiaTheme="minorEastAsia" w:cstheme="minorEastAsia"/>
          <w:b/>
          <w:bCs/>
          <w:sz w:val="36"/>
          <w:szCs w:val="36"/>
          <w:highlight w:val="none"/>
          <w:lang w:val="zh-CN" w:eastAsia="zh-CN"/>
        </w:rPr>
      </w:pPr>
    </w:p>
    <w:p w14:paraId="0F95865E">
      <w:pPr>
        <w:bidi w:val="0"/>
        <w:jc w:val="center"/>
        <w:rPr>
          <w:rFonts w:hint="eastAsia" w:asciiTheme="minorEastAsia" w:hAnsiTheme="minorEastAsia" w:eastAsiaTheme="minorEastAsia" w:cstheme="minorEastAsia"/>
          <w:b/>
          <w:bCs/>
          <w:sz w:val="36"/>
          <w:szCs w:val="36"/>
          <w:highlight w:val="none"/>
          <w:lang w:val="zh-CN" w:eastAsia="zh-CN"/>
        </w:rPr>
      </w:pPr>
      <w:r>
        <w:rPr>
          <w:rFonts w:hint="eastAsia" w:asciiTheme="minorEastAsia" w:hAnsiTheme="minorEastAsia" w:eastAsiaTheme="minorEastAsia" w:cstheme="minorEastAsia"/>
          <w:b/>
          <w:bCs/>
          <w:sz w:val="36"/>
          <w:szCs w:val="36"/>
          <w:highlight w:val="none"/>
          <w:lang w:val="zh-CN" w:eastAsia="zh-CN"/>
        </w:rPr>
        <w:t>第五章  评审办法</w:t>
      </w:r>
      <w:bookmarkEnd w:id="14"/>
    </w:p>
    <w:p w14:paraId="23B76880">
      <w:pPr>
        <w:pStyle w:val="33"/>
        <w:keepNext w:val="0"/>
        <w:keepLines w:val="0"/>
        <w:pageBreakBefore w:val="0"/>
        <w:widowControl w:val="0"/>
        <w:kinsoku/>
        <w:wordWrap/>
        <w:overflowPunct/>
        <w:topLinePunct w:val="0"/>
        <w:bidi w:val="0"/>
        <w:snapToGrid/>
        <w:spacing w:line="594" w:lineRule="exact"/>
        <w:ind w:firstLine="643" w:firstLineChars="200"/>
        <w:textAlignment w:val="auto"/>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1.</w:t>
      </w:r>
      <w:r>
        <w:rPr>
          <w:rFonts w:hint="eastAsia" w:ascii="楷体" w:hAnsi="楷体" w:eastAsia="楷体" w:cs="宋体"/>
          <w:b/>
          <w:bCs/>
          <w:color w:val="auto"/>
          <w:sz w:val="32"/>
          <w:szCs w:val="32"/>
          <w:highlight w:val="none"/>
          <w:lang w:val="zh-TW" w:eastAsia="zh-TW"/>
        </w:rPr>
        <w:t>总则</w:t>
      </w:r>
    </w:p>
    <w:p w14:paraId="11DA7196">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hint="eastAsia" w:ascii="仿宋" w:hAnsi="仿宋" w:eastAsia="仿宋"/>
          <w:sz w:val="32"/>
          <w:szCs w:val="32"/>
          <w:highlight w:val="none"/>
          <w:lang w:val="zh-CN"/>
        </w:rPr>
        <w:t>1.1参考《中华人民共和国政府采购法》《中华人民共和国政府采购法实施条例》《政府采购竞争性磋商采购方式管理暂行办法》等法律制度，结合本采购项目特点制定本磋商方法。</w:t>
      </w:r>
    </w:p>
    <w:p w14:paraId="5C34D3C6">
      <w:pPr>
        <w:pStyle w:val="33"/>
        <w:keepNext w:val="0"/>
        <w:keepLines w:val="0"/>
        <w:pageBreakBefore w:val="0"/>
        <w:widowControl w:val="0"/>
        <w:kinsoku/>
        <w:wordWrap/>
        <w:overflowPunct/>
        <w:topLinePunct w:val="0"/>
        <w:bidi w:val="0"/>
        <w:snapToGrid/>
        <w:spacing w:line="594" w:lineRule="exact"/>
        <w:ind w:firstLine="643" w:firstLineChars="200"/>
        <w:textAlignment w:val="auto"/>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2.磋商程序</w:t>
      </w:r>
    </w:p>
    <w:p w14:paraId="4024F1A5">
      <w:pPr>
        <w:pStyle w:val="26"/>
        <w:keepNext w:val="0"/>
        <w:keepLines w:val="0"/>
        <w:pageBreakBefore w:val="0"/>
        <w:widowControl w:val="0"/>
        <w:kinsoku/>
        <w:wordWrap/>
        <w:overflowPunct/>
        <w:topLinePunct w:val="0"/>
        <w:bidi w:val="0"/>
        <w:snapToGrid/>
        <w:spacing w:line="594" w:lineRule="exact"/>
        <w:ind w:firstLine="643" w:firstLineChars="200"/>
        <w:jc w:val="both"/>
        <w:textAlignment w:val="auto"/>
        <w:rPr>
          <w:rFonts w:ascii="仿宋" w:hAnsi="仿宋" w:eastAsia="仿宋"/>
          <w:b/>
          <w:bCs/>
          <w:sz w:val="32"/>
          <w:szCs w:val="32"/>
          <w:highlight w:val="none"/>
          <w:lang w:val="zh-CN"/>
        </w:rPr>
      </w:pPr>
      <w:r>
        <w:rPr>
          <w:rFonts w:hint="eastAsia" w:ascii="仿宋" w:hAnsi="仿宋" w:eastAsia="仿宋"/>
          <w:b/>
          <w:bCs/>
          <w:sz w:val="32"/>
          <w:szCs w:val="32"/>
          <w:highlight w:val="none"/>
          <w:lang w:val="zh-CN"/>
        </w:rPr>
        <w:t>2.1资格性检查。</w:t>
      </w:r>
    </w:p>
    <w:p w14:paraId="4F56AC56">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b w:val="0"/>
          <w:bCs w:val="0"/>
          <w:sz w:val="32"/>
          <w:szCs w:val="32"/>
          <w:highlight w:val="none"/>
          <w:lang w:val="zh-CN"/>
        </w:rPr>
      </w:pPr>
      <w:r>
        <w:rPr>
          <w:rFonts w:hint="eastAsia" w:ascii="仿宋" w:hAnsi="仿宋" w:eastAsia="仿宋"/>
          <w:b w:val="0"/>
          <w:bCs w:val="0"/>
          <w:sz w:val="32"/>
          <w:szCs w:val="32"/>
          <w:highlight w:val="none"/>
          <w:lang w:val="zh-CN"/>
        </w:rPr>
        <w:t>2.</w:t>
      </w: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lang w:val="zh-CN"/>
        </w:rPr>
        <w:t>.</w:t>
      </w: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lang w:val="zh-CN"/>
        </w:rPr>
        <w:t>本项目需要磋商小组进行资格性检查。</w:t>
      </w:r>
    </w:p>
    <w:p w14:paraId="080937F4">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b w:val="0"/>
          <w:bCs w:val="0"/>
          <w:sz w:val="32"/>
          <w:szCs w:val="32"/>
          <w:highlight w:val="none"/>
          <w:lang w:val="zh-CN"/>
        </w:rPr>
      </w:pPr>
      <w:r>
        <w:rPr>
          <w:rFonts w:hint="eastAsia" w:ascii="仿宋" w:hAnsi="仿宋" w:eastAsia="仿宋"/>
          <w:b w:val="0"/>
          <w:bCs w:val="0"/>
          <w:sz w:val="32"/>
          <w:szCs w:val="32"/>
          <w:highlight w:val="none"/>
          <w:lang w:val="zh-CN"/>
        </w:rPr>
        <w:t>磋商小组应依据法律法规和磋商文件的规定，对响应文件是否按照规定要求提供资格性证明材料、是否属于禁止参加磋商的供应商等进行审查，以确定供应商是否具备磋商资格。</w:t>
      </w:r>
    </w:p>
    <w:p w14:paraId="149E0DC8">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b w:val="0"/>
          <w:bCs w:val="0"/>
          <w:sz w:val="32"/>
          <w:szCs w:val="32"/>
          <w:highlight w:val="none"/>
          <w:lang w:val="zh-CN"/>
        </w:rPr>
      </w:pPr>
      <w:r>
        <w:rPr>
          <w:rFonts w:hint="eastAsia" w:ascii="仿宋" w:hAnsi="仿宋" w:eastAsia="仿宋"/>
          <w:b w:val="0"/>
          <w:bCs w:val="0"/>
          <w:sz w:val="32"/>
          <w:szCs w:val="32"/>
          <w:highlight w:val="none"/>
          <w:lang w:val="zh-CN"/>
        </w:rPr>
        <w:t>2.</w:t>
      </w:r>
      <w:r>
        <w:rPr>
          <w:rFonts w:hint="eastAsia" w:ascii="仿宋" w:hAnsi="仿宋" w:eastAsia="仿宋"/>
          <w:b w:val="0"/>
          <w:bCs w:val="0"/>
          <w:sz w:val="32"/>
          <w:szCs w:val="32"/>
          <w:highlight w:val="none"/>
          <w:lang w:val="en-US" w:eastAsia="zh-CN"/>
        </w:rPr>
        <w:t>1</w:t>
      </w:r>
      <w:r>
        <w:rPr>
          <w:rFonts w:hint="eastAsia" w:ascii="仿宋" w:hAnsi="仿宋" w:eastAsia="仿宋"/>
          <w:b w:val="0"/>
          <w:bCs w:val="0"/>
          <w:sz w:val="32"/>
          <w:szCs w:val="32"/>
          <w:highlight w:val="none"/>
          <w:lang w:val="zh-CN"/>
        </w:rPr>
        <w:t>.2资格性审查结束后，磋商小组应当出具资格性审查报告，没有通过资格审查的供应商，磋商小组应当在资格审查报告中说明原因。</w:t>
      </w:r>
    </w:p>
    <w:p w14:paraId="5060DBB6">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b w:val="0"/>
          <w:bCs w:val="0"/>
          <w:sz w:val="32"/>
          <w:szCs w:val="32"/>
          <w:highlight w:val="none"/>
          <w:lang w:val="zh-CN"/>
        </w:rPr>
      </w:pPr>
      <w:r>
        <w:rPr>
          <w:rFonts w:hint="eastAsia" w:ascii="仿宋" w:hAnsi="仿宋" w:eastAsia="仿宋"/>
          <w:b w:val="0"/>
          <w:bCs w:val="0"/>
          <w:sz w:val="32"/>
          <w:szCs w:val="32"/>
          <w:highlight w:val="none"/>
          <w:lang w:val="zh-CN"/>
        </w:rPr>
        <w:t>2.</w:t>
      </w:r>
      <w:r>
        <w:rPr>
          <w:rFonts w:hint="eastAsia" w:ascii="仿宋" w:hAnsi="仿宋" w:eastAsia="仿宋"/>
          <w:b w:val="0"/>
          <w:bCs w:val="0"/>
          <w:sz w:val="32"/>
          <w:szCs w:val="32"/>
          <w:highlight w:val="none"/>
          <w:lang w:val="en-US" w:eastAsia="zh-CN"/>
        </w:rPr>
        <w:t>2</w:t>
      </w:r>
      <w:r>
        <w:rPr>
          <w:rFonts w:ascii="仿宋" w:hAnsi="仿宋" w:eastAsia="仿宋"/>
          <w:b w:val="0"/>
          <w:bCs w:val="0"/>
          <w:sz w:val="32"/>
          <w:szCs w:val="32"/>
          <w:highlight w:val="none"/>
          <w:lang w:val="zh-CN"/>
        </w:rPr>
        <w:t>参考《财政部关于政府采购竞争性磋商采购方式管理暂行办法有关问题的补充通知》财库</w:t>
      </w:r>
      <w:r>
        <w:rPr>
          <w:rFonts w:hint="eastAsia" w:ascii="仿宋" w:hAnsi="仿宋" w:eastAsia="仿宋"/>
          <w:b w:val="0"/>
          <w:bCs w:val="0"/>
          <w:sz w:val="32"/>
          <w:szCs w:val="32"/>
          <w:highlight w:val="none"/>
          <w:lang w:val="zh-CN"/>
        </w:rPr>
        <w:t>〔2015〕</w:t>
      </w:r>
      <w:r>
        <w:rPr>
          <w:rFonts w:ascii="仿宋" w:hAnsi="仿宋" w:eastAsia="仿宋"/>
          <w:b w:val="0"/>
          <w:bCs w:val="0"/>
          <w:sz w:val="32"/>
          <w:szCs w:val="32"/>
          <w:highlight w:val="none"/>
          <w:lang w:val="zh-CN"/>
        </w:rPr>
        <w:t>124号的规定：磋商项目为政府购买服务项目（含政府和社会资本合作项目），在采购过程中符合要求的供应商（社会资本）只有 2 家的，竞争性磋商采购活动可以继续进行。</w:t>
      </w:r>
    </w:p>
    <w:p w14:paraId="518FB6E9">
      <w:pPr>
        <w:pStyle w:val="26"/>
        <w:keepNext w:val="0"/>
        <w:keepLines w:val="0"/>
        <w:pageBreakBefore w:val="0"/>
        <w:widowControl w:val="0"/>
        <w:kinsoku/>
        <w:wordWrap/>
        <w:overflowPunct/>
        <w:topLinePunct w:val="0"/>
        <w:bidi w:val="0"/>
        <w:snapToGrid/>
        <w:spacing w:line="594" w:lineRule="exact"/>
        <w:ind w:firstLine="643" w:firstLineChars="200"/>
        <w:jc w:val="both"/>
        <w:textAlignment w:val="auto"/>
        <w:rPr>
          <w:rFonts w:ascii="仿宋" w:hAnsi="仿宋" w:eastAsia="仿宋"/>
          <w:b/>
          <w:bCs w:val="0"/>
          <w:sz w:val="32"/>
          <w:szCs w:val="32"/>
          <w:highlight w:val="none"/>
          <w:lang w:val="zh-CN"/>
        </w:rPr>
      </w:pPr>
      <w:r>
        <w:rPr>
          <w:rFonts w:ascii="仿宋" w:hAnsi="仿宋" w:eastAsia="仿宋"/>
          <w:b/>
          <w:bCs w:val="0"/>
          <w:sz w:val="32"/>
          <w:szCs w:val="32"/>
          <w:highlight w:val="none"/>
          <w:lang w:val="zh-CN"/>
        </w:rPr>
        <w:t>2.</w:t>
      </w:r>
      <w:r>
        <w:rPr>
          <w:rFonts w:hint="eastAsia" w:ascii="仿宋" w:hAnsi="仿宋" w:eastAsia="仿宋"/>
          <w:b/>
          <w:bCs w:val="0"/>
          <w:sz w:val="32"/>
          <w:szCs w:val="32"/>
          <w:highlight w:val="none"/>
          <w:lang w:val="en-US" w:eastAsia="zh-CN"/>
        </w:rPr>
        <w:t>3</w:t>
      </w:r>
      <w:r>
        <w:rPr>
          <w:rFonts w:ascii="仿宋" w:hAnsi="仿宋" w:eastAsia="仿宋"/>
          <w:b/>
          <w:bCs w:val="0"/>
          <w:sz w:val="32"/>
          <w:szCs w:val="32"/>
          <w:highlight w:val="none"/>
          <w:lang w:val="zh-CN"/>
        </w:rPr>
        <w:t>磋商。</w:t>
      </w:r>
    </w:p>
    <w:p w14:paraId="38A3377C">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53E7926D">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.2每轮磋商开始前，磋商小组应根据磋商文件的规定，并结合各供应商的响应文件拟定磋商内容。</w:t>
      </w:r>
    </w:p>
    <w:p w14:paraId="4DC704B4">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.3在磋商过程中，磋商小组可以根据磋商文件和磋商情况实质性变动磋商文件的技术、服务要求以及合同草案条款，但不得变动磋商文件中的其他内容。实质性变动的内容，须经采购人代表书面确认。</w:t>
      </w:r>
    </w:p>
    <w:p w14:paraId="66D39EC9">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.4对磋商文件作出的实质性变动是磋商文件的有效组成部分，磋商小组应当及时以书面形式同时通知所有参加磋商的供应商。</w:t>
      </w:r>
    </w:p>
    <w:p w14:paraId="5163DC4E">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5磋商过程中，磋商文件变动的，供应商应当按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02FF401B">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.6磋商过程中，磋商的任何一方不得透露与磋商有关的其他供应商的技术资料、价格和其他信息。</w:t>
      </w:r>
    </w:p>
    <w:p w14:paraId="6848A8D2">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.7磋商过程中，磋商小组发现或者知晓供应商存在违法、违纪行为的，磋商小组应当将该供应商响应文件作无效处理，不允许其提交最后报价。</w:t>
      </w:r>
    </w:p>
    <w:p w14:paraId="2BA76B58">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3</w:t>
      </w:r>
      <w:r>
        <w:rPr>
          <w:rFonts w:ascii="仿宋" w:hAnsi="仿宋" w:eastAsia="仿宋"/>
          <w:sz w:val="32"/>
          <w:szCs w:val="32"/>
          <w:highlight w:val="none"/>
          <w:lang w:val="zh-CN"/>
        </w:rPr>
        <w:t xml:space="preserve">.8磋商完成后，磋商小组应出具磋商情况记录表，磋商情况记录表需包含磋商内容、磋商意见、实质性变动内容等。   </w:t>
      </w:r>
    </w:p>
    <w:p w14:paraId="653920C1">
      <w:pPr>
        <w:pStyle w:val="26"/>
        <w:keepNext w:val="0"/>
        <w:keepLines w:val="0"/>
        <w:pageBreakBefore w:val="0"/>
        <w:widowControl w:val="0"/>
        <w:kinsoku/>
        <w:wordWrap/>
        <w:overflowPunct/>
        <w:topLinePunct w:val="0"/>
        <w:bidi w:val="0"/>
        <w:snapToGrid/>
        <w:spacing w:line="594" w:lineRule="exact"/>
        <w:ind w:firstLine="643" w:firstLineChars="200"/>
        <w:jc w:val="both"/>
        <w:textAlignment w:val="auto"/>
        <w:rPr>
          <w:rFonts w:ascii="仿宋" w:hAnsi="仿宋" w:eastAsia="仿宋"/>
          <w:b/>
          <w:sz w:val="32"/>
          <w:szCs w:val="32"/>
          <w:highlight w:val="none"/>
          <w:lang w:val="zh-CN"/>
        </w:rPr>
      </w:pPr>
      <w:r>
        <w:rPr>
          <w:rFonts w:ascii="仿宋" w:hAnsi="仿宋" w:eastAsia="仿宋"/>
          <w:b/>
          <w:sz w:val="32"/>
          <w:szCs w:val="32"/>
          <w:highlight w:val="none"/>
          <w:lang w:val="zh-CN"/>
        </w:rPr>
        <w:t>2.</w:t>
      </w:r>
      <w:r>
        <w:rPr>
          <w:rFonts w:hint="eastAsia" w:ascii="仿宋" w:hAnsi="仿宋" w:eastAsia="仿宋"/>
          <w:b/>
          <w:sz w:val="32"/>
          <w:szCs w:val="32"/>
          <w:highlight w:val="none"/>
          <w:lang w:val="en-US" w:eastAsia="zh-CN"/>
        </w:rPr>
        <w:t>4</w:t>
      </w:r>
      <w:r>
        <w:rPr>
          <w:rFonts w:ascii="仿宋" w:hAnsi="仿宋" w:eastAsia="仿宋"/>
          <w:b/>
          <w:sz w:val="32"/>
          <w:szCs w:val="32"/>
          <w:highlight w:val="none"/>
          <w:lang w:val="zh-CN"/>
        </w:rPr>
        <w:t>最后报价。</w:t>
      </w:r>
    </w:p>
    <w:p w14:paraId="5612FF5A">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4</w:t>
      </w:r>
      <w:r>
        <w:rPr>
          <w:rFonts w:ascii="仿宋" w:hAnsi="仿宋" w:eastAsia="仿宋"/>
          <w:sz w:val="32"/>
          <w:szCs w:val="32"/>
          <w:highlight w:val="none"/>
          <w:lang w:val="zh-CN"/>
        </w:rPr>
        <w:t>.1磋商文件能够详细列明采购标的的技术、服务要求的，磋商结束后，磋商小组应当要求所有实质性响应的供应商在规定时间内提交最后报价，提交最后报价的供应商不得少于3家（符合本章2.</w:t>
      </w:r>
      <w:r>
        <w:rPr>
          <w:rFonts w:hint="eastAsia" w:ascii="仿宋" w:hAnsi="仿宋" w:eastAsia="仿宋"/>
          <w:sz w:val="32"/>
          <w:szCs w:val="32"/>
          <w:highlight w:val="none"/>
          <w:lang w:val="en-US" w:eastAsia="zh-CN"/>
        </w:rPr>
        <w:t>2</w:t>
      </w:r>
      <w:r>
        <w:rPr>
          <w:rFonts w:ascii="仿宋" w:hAnsi="仿宋" w:eastAsia="仿宋"/>
          <w:sz w:val="32"/>
          <w:szCs w:val="32"/>
          <w:highlight w:val="none"/>
          <w:lang w:val="zh-CN"/>
        </w:rPr>
        <w:t>的规定情况的可以为2家）或磋商文件不能详细列明采购标的的技术、服务要求，需经磋商由供应商提供最终设计方案或解决方案的，磋商结束后，磋商小组应当按照少数服从多数的原则投票推荐3家（符合本章 2.</w:t>
      </w:r>
      <w:r>
        <w:rPr>
          <w:rFonts w:hint="eastAsia" w:ascii="仿宋" w:hAnsi="仿宋" w:eastAsia="仿宋"/>
          <w:sz w:val="32"/>
          <w:szCs w:val="32"/>
          <w:highlight w:val="none"/>
          <w:lang w:val="en-US" w:eastAsia="zh-CN"/>
        </w:rPr>
        <w:t>2</w:t>
      </w:r>
      <w:r>
        <w:rPr>
          <w:rFonts w:ascii="仿宋" w:hAnsi="仿宋" w:eastAsia="仿宋"/>
          <w:sz w:val="32"/>
          <w:szCs w:val="32"/>
          <w:highlight w:val="none"/>
          <w:lang w:val="zh-CN"/>
        </w:rPr>
        <w:t>的规定情况的可以为2家）以上供应商的设计方案或者解决方案，并要求其在规定时间内提交最后报价。</w:t>
      </w:r>
    </w:p>
    <w:p w14:paraId="14B69DAE">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2.</w:t>
      </w:r>
      <w:r>
        <w:rPr>
          <w:rFonts w:hint="eastAsia" w:ascii="仿宋" w:hAnsi="仿宋" w:eastAsia="仿宋"/>
          <w:sz w:val="32"/>
          <w:szCs w:val="32"/>
          <w:highlight w:val="none"/>
          <w:lang w:val="en-US" w:eastAsia="zh-CN"/>
        </w:rPr>
        <w:t>4</w:t>
      </w:r>
      <w:r>
        <w:rPr>
          <w:rFonts w:ascii="仿宋" w:hAnsi="仿宋" w:eastAsia="仿宋"/>
          <w:sz w:val="32"/>
          <w:szCs w:val="32"/>
          <w:highlight w:val="none"/>
          <w:lang w:val="zh-CN"/>
        </w:rPr>
        <w:t>.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6777BA60">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hint="eastAsia" w:ascii="仿宋" w:hAnsi="仿宋" w:eastAsia="仿宋"/>
          <w:sz w:val="32"/>
          <w:szCs w:val="32"/>
          <w:highlight w:val="none"/>
          <w:lang w:val="en-US" w:eastAsia="zh-CN"/>
        </w:rPr>
        <w:t>2.4.3</w:t>
      </w:r>
      <w:r>
        <w:rPr>
          <w:rFonts w:ascii="仿宋" w:hAnsi="仿宋" w:eastAsia="仿宋"/>
          <w:sz w:val="32"/>
          <w:szCs w:val="32"/>
          <w:highlight w:val="none"/>
          <w:lang w:val="zh-CN"/>
        </w:rPr>
        <w:t>比较与评价。由磋商小组采用综合评分法对提交最后报价的供应商的响应文件和最后报价进行综合评分，具体要求详见本章综合评分部分。</w:t>
      </w:r>
    </w:p>
    <w:p w14:paraId="73097502">
      <w:pPr>
        <w:pStyle w:val="26"/>
        <w:keepNext w:val="0"/>
        <w:keepLines w:val="0"/>
        <w:pageBreakBefore w:val="0"/>
        <w:widowControl w:val="0"/>
        <w:kinsoku/>
        <w:wordWrap/>
        <w:overflowPunct/>
        <w:topLinePunct w:val="0"/>
        <w:bidi w:val="0"/>
        <w:snapToGrid/>
        <w:spacing w:line="594" w:lineRule="exact"/>
        <w:ind w:firstLine="643" w:firstLineChars="200"/>
        <w:jc w:val="both"/>
        <w:textAlignment w:val="auto"/>
        <w:rPr>
          <w:rFonts w:ascii="仿宋" w:hAnsi="仿宋" w:eastAsia="仿宋"/>
          <w:b/>
          <w:sz w:val="32"/>
          <w:szCs w:val="32"/>
          <w:highlight w:val="none"/>
          <w:lang w:val="zh-CN"/>
        </w:rPr>
      </w:pPr>
      <w:r>
        <w:rPr>
          <w:rFonts w:ascii="仿宋" w:hAnsi="仿宋" w:eastAsia="仿宋"/>
          <w:b/>
          <w:sz w:val="32"/>
          <w:szCs w:val="32"/>
          <w:highlight w:val="none"/>
          <w:lang w:val="zh-CN"/>
        </w:rPr>
        <w:t>2.</w:t>
      </w:r>
      <w:r>
        <w:rPr>
          <w:rFonts w:hint="eastAsia" w:ascii="仿宋" w:hAnsi="仿宋" w:eastAsia="仿宋"/>
          <w:b/>
          <w:sz w:val="32"/>
          <w:szCs w:val="32"/>
          <w:highlight w:val="none"/>
          <w:lang w:val="en-US" w:eastAsia="zh-CN"/>
        </w:rPr>
        <w:t>5</w:t>
      </w:r>
      <w:r>
        <w:rPr>
          <w:rFonts w:ascii="仿宋" w:hAnsi="仿宋" w:eastAsia="仿宋"/>
          <w:b/>
          <w:sz w:val="32"/>
          <w:szCs w:val="32"/>
          <w:highlight w:val="none"/>
          <w:lang w:val="zh-CN"/>
        </w:rPr>
        <w:t>推荐成交候选供应商。</w:t>
      </w:r>
    </w:p>
    <w:p w14:paraId="0771DF81">
      <w:pPr>
        <w:pStyle w:val="2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仿宋" w:hAnsi="仿宋" w:eastAsia="仿宋"/>
          <w:sz w:val="32"/>
          <w:szCs w:val="32"/>
          <w:highlight w:val="none"/>
          <w:lang w:val="zh-CN"/>
        </w:rPr>
      </w:pPr>
      <w:r>
        <w:rPr>
          <w:rFonts w:ascii="仿宋" w:hAnsi="仿宋" w:eastAsia="仿宋"/>
          <w:sz w:val="32"/>
          <w:szCs w:val="32"/>
          <w:highlight w:val="none"/>
          <w:lang w:val="zh-CN"/>
        </w:rPr>
        <w:t>磋商小组应当根据综合评分情况，按照评审得分由高到低顺序推荐3家（符合本章 2.</w:t>
      </w:r>
      <w:r>
        <w:rPr>
          <w:rFonts w:hint="eastAsia" w:ascii="仿宋" w:hAnsi="仿宋" w:eastAsia="仿宋"/>
          <w:sz w:val="32"/>
          <w:szCs w:val="32"/>
          <w:highlight w:val="none"/>
          <w:lang w:val="en-US" w:eastAsia="zh-CN"/>
        </w:rPr>
        <w:t>2</w:t>
      </w:r>
      <w:r>
        <w:rPr>
          <w:rFonts w:ascii="仿宋" w:hAnsi="仿宋" w:eastAsia="仿宋"/>
          <w:sz w:val="32"/>
          <w:szCs w:val="32"/>
          <w:highlight w:val="none"/>
          <w:lang w:val="zh-CN"/>
        </w:rPr>
        <w:t>的规定情况的可以为 2 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由采购人组织并列的成交候选供应商以抓阄方式确定成交供应商。具体抓阄办法为：1.以现场随机抓阄签到表的签到序号作为各并列成交候选供应商现场抓阄顺序（按签到序号数字由小到大依次进行）；2.由采购人在在场所有人员的监督下制作抓阄道具，用A4纸张裁剪制作，在裁剪后的其中1张纸上写明“成交”字样，并经采购人在该张纸上签字确认，其余裁剪后的纸张为空白，再将与并列的成交候选供应商数量相等的单张纸张折叠揉捏成纸团。然后由采购</w:t>
      </w:r>
      <w:r>
        <w:rPr>
          <w:rFonts w:hint="eastAsia" w:ascii="仿宋" w:hAnsi="仿宋" w:eastAsia="仿宋"/>
          <w:sz w:val="32"/>
          <w:szCs w:val="32"/>
          <w:highlight w:val="none"/>
          <w:lang w:val="zh-CN"/>
        </w:rPr>
        <w:t>人</w:t>
      </w:r>
      <w:r>
        <w:rPr>
          <w:rFonts w:ascii="仿宋" w:hAnsi="仿宋" w:eastAsia="仿宋"/>
          <w:sz w:val="32"/>
          <w:szCs w:val="32"/>
          <w:highlight w:val="none"/>
          <w:lang w:val="zh-CN"/>
        </w:rPr>
        <w:t>将制作完成的抓阄道具（纸团）混合打乱后直接放在桌面上，再由各个并列的成交候选供应商根据现场抓阄顺序（按签到序号数字由小到大依次进行）自行随机抓阄，谁抓到写明“成交”字样及采购人签字的抓阄道具（纸团）并经采购人确认后即为本项目成交供应商。</w:t>
      </w:r>
    </w:p>
    <w:p w14:paraId="0BBE70B6">
      <w:pPr>
        <w:pStyle w:val="33"/>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3.评标方法</w:t>
      </w:r>
    </w:p>
    <w:p w14:paraId="55A369C0">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本项目评标方法为：综合评分法。</w:t>
      </w:r>
    </w:p>
    <w:p w14:paraId="1C5E8F04">
      <w:pPr>
        <w:pStyle w:val="33"/>
        <w:spacing w:line="594" w:lineRule="exact"/>
        <w:ind w:firstLine="472"/>
        <w:rPr>
          <w:rFonts w:ascii="楷体" w:hAnsi="楷体" w:eastAsia="楷体" w:cs="宋体"/>
          <w:b/>
          <w:bCs/>
          <w:color w:val="auto"/>
          <w:sz w:val="32"/>
          <w:szCs w:val="32"/>
          <w:highlight w:val="none"/>
        </w:rPr>
      </w:pPr>
      <w:r>
        <w:rPr>
          <w:rFonts w:hint="eastAsia" w:ascii="楷体" w:hAnsi="楷体" w:eastAsia="楷体" w:cs="宋体"/>
          <w:b/>
          <w:bCs/>
          <w:color w:val="auto"/>
          <w:sz w:val="32"/>
          <w:szCs w:val="32"/>
          <w:highlight w:val="none"/>
        </w:rPr>
        <w:t>4.评标细则及标准</w:t>
      </w:r>
    </w:p>
    <w:p w14:paraId="3A3D339F">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4.1本次综合评分的因素是：项目价格、技术指标和配置、项目实施方案</w:t>
      </w:r>
      <w:r>
        <w:rPr>
          <w:rFonts w:hint="eastAsia" w:ascii="仿宋" w:hAnsi="仿宋" w:eastAsia="仿宋"/>
          <w:sz w:val="32"/>
          <w:szCs w:val="32"/>
          <w:highlight w:val="none"/>
          <w:lang w:val="en-US" w:eastAsia="zh-CN"/>
        </w:rPr>
        <w:t>、售后服务</w:t>
      </w:r>
      <w:r>
        <w:rPr>
          <w:rFonts w:hint="eastAsia" w:ascii="仿宋" w:hAnsi="仿宋" w:eastAsia="仿宋"/>
          <w:sz w:val="32"/>
          <w:szCs w:val="32"/>
          <w:highlight w:val="none"/>
          <w:lang w:val="zh-CN"/>
        </w:rPr>
        <w:t>等。</w:t>
      </w:r>
    </w:p>
    <w:p w14:paraId="349334B6">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4.2 评审小组成员应当根据自身专业情况对每个有效投标供应商的投标文件进行独立评分，汇总每项评分因素的得分，得出每个有效投标供应商的总分。</w:t>
      </w:r>
    </w:p>
    <w:p w14:paraId="35582E1B">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4.3综合评分明细表</w:t>
      </w:r>
    </w:p>
    <w:tbl>
      <w:tblPr>
        <w:tblStyle w:val="1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276"/>
        <w:gridCol w:w="6237"/>
      </w:tblGrid>
      <w:tr w14:paraId="26A3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3" w:type="dxa"/>
          </w:tcPr>
          <w:p w14:paraId="1FB07C62">
            <w:pPr>
              <w:spacing w:line="400" w:lineRule="exact"/>
              <w:jc w:val="center"/>
              <w:rPr>
                <w:rFonts w:hint="eastAsia" w:ascii="宋体" w:hAnsi="宋体" w:eastAsia="宋体"/>
                <w:b/>
                <w:bCs/>
                <w:sz w:val="22"/>
                <w:highlight w:val="none"/>
              </w:rPr>
            </w:pPr>
            <w:r>
              <w:rPr>
                <w:rFonts w:hint="eastAsia" w:ascii="宋体" w:hAnsi="宋体" w:eastAsia="宋体"/>
                <w:b/>
                <w:bCs/>
                <w:sz w:val="22"/>
                <w:highlight w:val="none"/>
              </w:rPr>
              <w:t>评分项目</w:t>
            </w:r>
          </w:p>
        </w:tc>
        <w:tc>
          <w:tcPr>
            <w:tcW w:w="1276" w:type="dxa"/>
          </w:tcPr>
          <w:p w14:paraId="4EE4041A">
            <w:pPr>
              <w:spacing w:line="400" w:lineRule="exact"/>
              <w:jc w:val="center"/>
              <w:rPr>
                <w:rFonts w:hint="eastAsia" w:ascii="宋体" w:hAnsi="宋体" w:eastAsia="宋体"/>
                <w:b/>
                <w:bCs/>
                <w:sz w:val="22"/>
                <w:highlight w:val="none"/>
              </w:rPr>
            </w:pPr>
            <w:r>
              <w:rPr>
                <w:rFonts w:hint="eastAsia" w:ascii="宋体" w:hAnsi="宋体" w:eastAsia="宋体"/>
                <w:b/>
                <w:bCs/>
                <w:sz w:val="22"/>
                <w:highlight w:val="none"/>
              </w:rPr>
              <w:t>标准分</w:t>
            </w:r>
          </w:p>
        </w:tc>
        <w:tc>
          <w:tcPr>
            <w:tcW w:w="6237" w:type="dxa"/>
          </w:tcPr>
          <w:p w14:paraId="022CE3A6">
            <w:pPr>
              <w:spacing w:line="400" w:lineRule="exact"/>
              <w:jc w:val="center"/>
              <w:rPr>
                <w:rFonts w:hint="eastAsia" w:ascii="宋体" w:hAnsi="宋体" w:eastAsia="宋体"/>
                <w:b/>
                <w:bCs/>
                <w:sz w:val="22"/>
                <w:highlight w:val="none"/>
              </w:rPr>
            </w:pPr>
            <w:r>
              <w:rPr>
                <w:rFonts w:hint="eastAsia" w:ascii="宋体" w:hAnsi="宋体" w:eastAsia="宋体"/>
                <w:b/>
                <w:bCs/>
                <w:sz w:val="22"/>
                <w:highlight w:val="none"/>
              </w:rPr>
              <w:t>评分标准</w:t>
            </w:r>
          </w:p>
        </w:tc>
      </w:tr>
      <w:tr w14:paraId="40D9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2263" w:type="dxa"/>
            <w:vAlign w:val="center"/>
          </w:tcPr>
          <w:p w14:paraId="0BF74CAD">
            <w:pPr>
              <w:spacing w:line="400" w:lineRule="exact"/>
              <w:jc w:val="center"/>
              <w:rPr>
                <w:rFonts w:ascii="宋体" w:hAnsi="宋体" w:eastAsia="宋体"/>
                <w:b/>
                <w:bCs/>
                <w:sz w:val="22"/>
                <w:highlight w:val="none"/>
              </w:rPr>
            </w:pPr>
            <w:r>
              <w:rPr>
                <w:rFonts w:hint="eastAsia" w:ascii="宋体" w:hAnsi="宋体" w:eastAsia="宋体"/>
                <w:b/>
                <w:bCs/>
                <w:sz w:val="22"/>
                <w:highlight w:val="none"/>
              </w:rPr>
              <w:t>项目价格</w:t>
            </w:r>
          </w:p>
        </w:tc>
        <w:tc>
          <w:tcPr>
            <w:tcW w:w="1276" w:type="dxa"/>
            <w:vAlign w:val="center"/>
          </w:tcPr>
          <w:p w14:paraId="6188A342">
            <w:pPr>
              <w:spacing w:line="400" w:lineRule="exact"/>
              <w:jc w:val="center"/>
              <w:rPr>
                <w:rFonts w:hint="default" w:ascii="宋体" w:hAnsi="宋体" w:eastAsia="宋体" w:cs="宋体"/>
                <w:color w:val="505050"/>
                <w:kern w:val="0"/>
                <w:sz w:val="28"/>
                <w:szCs w:val="28"/>
                <w:highlight w:val="none"/>
                <w:lang w:val="en-US" w:eastAsia="zh-CN"/>
              </w:rPr>
            </w:pPr>
            <w:r>
              <w:rPr>
                <w:rFonts w:hint="eastAsia" w:ascii="宋体" w:hAnsi="宋体" w:eastAsia="宋体" w:cs="宋体"/>
                <w:color w:val="505050"/>
                <w:kern w:val="0"/>
                <w:sz w:val="24"/>
                <w:szCs w:val="24"/>
                <w:highlight w:val="none"/>
                <w:lang w:val="en-US" w:eastAsia="zh-CN"/>
              </w:rPr>
              <w:t>31</w:t>
            </w:r>
          </w:p>
        </w:tc>
        <w:tc>
          <w:tcPr>
            <w:tcW w:w="6237" w:type="dxa"/>
          </w:tcPr>
          <w:p w14:paraId="166D7F07">
            <w:pPr>
              <w:numPr>
                <w:ilvl w:val="0"/>
                <w:numId w:val="2"/>
              </w:num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设备报价：</w:t>
            </w:r>
            <w:r>
              <w:rPr>
                <w:rFonts w:hint="eastAsia" w:ascii="宋体" w:hAnsi="宋体" w:eastAsia="宋体" w:cs="宋体"/>
                <w:sz w:val="22"/>
                <w:szCs w:val="22"/>
                <w:highlight w:val="none"/>
              </w:rPr>
              <w:t>报价得分=(评标基准价/投标报价)×</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；参考财政部《关于加强政府采购货物和服务项目价格评审管理的通知》，综合评分法中的价格分统一采用低价优先法计算，即满足招标文件要求且优惠力度最高的投标报价为评标基准价，其价格分为</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分。</w:t>
            </w:r>
          </w:p>
          <w:p w14:paraId="68A595D1">
            <w:pPr>
              <w:numPr>
                <w:ilvl w:val="0"/>
                <w:numId w:val="2"/>
              </w:num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备用易损件报价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报价得分=(评标基准价/投标报价)×</w:t>
            </w: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参考财政部《关于加强政府采购货物和服务项目价格评审管理的通知》，综合评分法中的价格分统一采用低价优先法计算，即满足招标文件要求且优惠力度最高的投标报价为评标基准价，其价格分为</w:t>
            </w:r>
            <w:r>
              <w:rPr>
                <w:rFonts w:hint="eastAsia" w:ascii="宋体" w:hAnsi="宋体" w:eastAsia="宋体" w:cs="宋体"/>
                <w:sz w:val="22"/>
                <w:szCs w:val="22"/>
                <w:highlight w:val="none"/>
                <w:lang w:val="en-US" w:eastAsia="zh-CN"/>
              </w:rPr>
              <w:t>11</w:t>
            </w:r>
            <w:r>
              <w:rPr>
                <w:rFonts w:hint="eastAsia" w:ascii="宋体" w:hAnsi="宋体" w:eastAsia="宋体" w:cs="宋体"/>
                <w:sz w:val="22"/>
                <w:szCs w:val="22"/>
                <w:highlight w:val="none"/>
              </w:rPr>
              <w:t>分。</w:t>
            </w:r>
          </w:p>
        </w:tc>
      </w:tr>
      <w:tr w14:paraId="2E02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63" w:type="dxa"/>
            <w:vAlign w:val="center"/>
          </w:tcPr>
          <w:p w14:paraId="1FE99D2D">
            <w:pPr>
              <w:spacing w:line="400" w:lineRule="exact"/>
              <w:jc w:val="center"/>
              <w:rPr>
                <w:rFonts w:ascii="宋体" w:hAnsi="宋体" w:eastAsia="宋体"/>
                <w:b/>
                <w:bCs/>
                <w:sz w:val="22"/>
                <w:highlight w:val="none"/>
              </w:rPr>
            </w:pPr>
            <w:r>
              <w:rPr>
                <w:rFonts w:hint="eastAsia" w:ascii="宋体" w:hAnsi="宋体" w:eastAsia="宋体"/>
                <w:b/>
                <w:bCs/>
                <w:sz w:val="22"/>
                <w:highlight w:val="none"/>
              </w:rPr>
              <w:t>技术指标和配置</w:t>
            </w:r>
          </w:p>
        </w:tc>
        <w:tc>
          <w:tcPr>
            <w:tcW w:w="1276" w:type="dxa"/>
            <w:vAlign w:val="center"/>
          </w:tcPr>
          <w:p w14:paraId="79B05A39">
            <w:pPr>
              <w:spacing w:line="400" w:lineRule="exact"/>
              <w:jc w:val="center"/>
              <w:rPr>
                <w:rFonts w:hint="default" w:ascii="宋体" w:hAnsi="宋体" w:eastAsia="宋体" w:cs="宋体"/>
                <w:color w:val="505050"/>
                <w:kern w:val="0"/>
                <w:sz w:val="24"/>
                <w:szCs w:val="24"/>
                <w:highlight w:val="none"/>
                <w:lang w:val="en-US" w:eastAsia="zh-CN"/>
              </w:rPr>
            </w:pPr>
            <w:r>
              <w:rPr>
                <w:rFonts w:hint="eastAsia" w:ascii="宋体" w:hAnsi="宋体" w:eastAsia="宋体" w:cs="宋体"/>
                <w:color w:val="505050"/>
                <w:kern w:val="0"/>
                <w:sz w:val="24"/>
                <w:szCs w:val="24"/>
                <w:highlight w:val="none"/>
                <w:lang w:val="en-US" w:eastAsia="zh-CN"/>
              </w:rPr>
              <w:t>45</w:t>
            </w:r>
          </w:p>
        </w:tc>
        <w:tc>
          <w:tcPr>
            <w:tcW w:w="6237" w:type="dxa"/>
          </w:tcPr>
          <w:p w14:paraId="473CF872">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1.完全符合招标文件技术要求没有负偏离得</w:t>
            </w:r>
            <w:r>
              <w:rPr>
                <w:rFonts w:hint="eastAsia" w:ascii="宋体" w:hAnsi="宋体" w:eastAsia="宋体" w:cs="宋体"/>
                <w:sz w:val="22"/>
                <w:szCs w:val="22"/>
                <w:highlight w:val="none"/>
                <w:lang w:val="en-US" w:eastAsia="zh-CN"/>
              </w:rPr>
              <w:t>45</w:t>
            </w:r>
            <w:r>
              <w:rPr>
                <w:rFonts w:hint="eastAsia" w:ascii="宋体" w:hAnsi="宋体" w:eastAsia="宋体" w:cs="宋体"/>
                <w:sz w:val="22"/>
                <w:szCs w:val="22"/>
                <w:highlight w:val="none"/>
              </w:rPr>
              <w:t>分；</w:t>
            </w:r>
          </w:p>
          <w:p w14:paraId="457ABEF5">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2.非符号参数的普通参数与招标文件要求有非实质性负偏离（</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项）的一项扣</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分，最多扣</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分。</w:t>
            </w:r>
          </w:p>
          <w:p w14:paraId="66546BB1">
            <w:pPr>
              <w:spacing w:line="400" w:lineRule="exact"/>
              <w:rPr>
                <w:rFonts w:hint="eastAsia" w:ascii="宋体" w:hAnsi="宋体" w:eastAsia="宋体" w:cs="宋体"/>
                <w:sz w:val="22"/>
                <w:szCs w:val="22"/>
                <w:highlight w:val="none"/>
              </w:rPr>
            </w:pPr>
            <w:r>
              <w:rPr>
                <w:rFonts w:hint="eastAsia" w:ascii="宋体" w:hAnsi="宋体" w:eastAsia="宋体" w:cs="宋体"/>
                <w:sz w:val="22"/>
                <w:szCs w:val="22"/>
                <w:highlight w:val="none"/>
              </w:rPr>
              <w:t>3.带▲号（</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项）的重要参数不满足的，一项扣</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分，最多扣</w:t>
            </w:r>
            <w:r>
              <w:rPr>
                <w:rFonts w:hint="eastAsia" w:ascii="宋体" w:hAnsi="宋体" w:eastAsia="宋体" w:cs="宋体"/>
                <w:sz w:val="22"/>
                <w:szCs w:val="22"/>
                <w:highlight w:val="none"/>
                <w:lang w:val="en-US" w:eastAsia="zh-CN"/>
              </w:rPr>
              <w:t>30</w:t>
            </w:r>
            <w:r>
              <w:rPr>
                <w:rFonts w:hint="eastAsia" w:ascii="宋体" w:hAnsi="宋体" w:eastAsia="宋体" w:cs="宋体"/>
                <w:sz w:val="22"/>
                <w:szCs w:val="22"/>
                <w:highlight w:val="none"/>
              </w:rPr>
              <w:t>分。</w:t>
            </w:r>
          </w:p>
        </w:tc>
      </w:tr>
      <w:tr w14:paraId="5FF5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63" w:type="dxa"/>
            <w:vAlign w:val="center"/>
          </w:tcPr>
          <w:p w14:paraId="70801C0B">
            <w:pPr>
              <w:spacing w:line="400" w:lineRule="exact"/>
              <w:jc w:val="center"/>
              <w:rPr>
                <w:rFonts w:hint="eastAsia" w:ascii="宋体" w:hAnsi="宋体" w:eastAsia="宋体" w:cstheme="minorBidi"/>
                <w:b/>
                <w:bCs/>
                <w:kern w:val="2"/>
                <w:sz w:val="22"/>
                <w:szCs w:val="22"/>
                <w:highlight w:val="none"/>
                <w:lang w:val="en-US" w:eastAsia="zh-CN" w:bidi="ar-SA"/>
              </w:rPr>
            </w:pPr>
            <w:r>
              <w:rPr>
                <w:rFonts w:hint="eastAsia" w:ascii="宋体" w:hAnsi="宋体" w:eastAsia="宋体" w:cstheme="minorBidi"/>
                <w:b/>
                <w:bCs/>
                <w:kern w:val="2"/>
                <w:sz w:val="22"/>
                <w:szCs w:val="22"/>
                <w:highlight w:val="none"/>
                <w:lang w:val="en-US" w:eastAsia="zh-CN" w:bidi="ar-SA"/>
              </w:rPr>
              <w:t>项目实施方案</w:t>
            </w:r>
          </w:p>
        </w:tc>
        <w:tc>
          <w:tcPr>
            <w:tcW w:w="1276" w:type="dxa"/>
            <w:vAlign w:val="center"/>
          </w:tcPr>
          <w:p w14:paraId="167CC70E">
            <w:pPr>
              <w:spacing w:line="400" w:lineRule="exact"/>
              <w:jc w:val="center"/>
              <w:rPr>
                <w:rFonts w:hint="default" w:ascii="宋体" w:hAnsi="宋体" w:eastAsia="宋体" w:cs="宋体"/>
                <w:color w:val="505050"/>
                <w:kern w:val="0"/>
                <w:sz w:val="24"/>
                <w:szCs w:val="24"/>
                <w:highlight w:val="none"/>
                <w:lang w:val="en-US" w:eastAsia="zh-CN" w:bidi="ar-SA"/>
              </w:rPr>
            </w:pPr>
            <w:r>
              <w:rPr>
                <w:rFonts w:hint="eastAsia" w:ascii="宋体" w:hAnsi="宋体" w:eastAsia="宋体" w:cs="宋体"/>
                <w:color w:val="505050"/>
                <w:kern w:val="0"/>
                <w:sz w:val="24"/>
                <w:szCs w:val="24"/>
                <w:highlight w:val="none"/>
                <w:lang w:val="en-US" w:eastAsia="zh-CN"/>
              </w:rPr>
              <w:t>9</w:t>
            </w:r>
          </w:p>
        </w:tc>
        <w:tc>
          <w:tcPr>
            <w:tcW w:w="6237" w:type="dxa"/>
            <w:vAlign w:val="top"/>
          </w:tcPr>
          <w:p w14:paraId="24AD03BB">
            <w:pPr>
              <w:pStyle w:val="5"/>
              <w:rPr>
                <w:rFonts w:hint="eastAsia"/>
                <w:highlight w:val="none"/>
              </w:rPr>
            </w:pPr>
            <w:r>
              <w:rPr>
                <w:highlight w:val="none"/>
              </w:rPr>
              <w:t>根据投标人针对本项目提供的项目实施方案（包括：①安装调试方案；②进度计划保证措施；③质量保障措施）进行评审。</w:t>
            </w:r>
            <w:r>
              <w:rPr>
                <w:rFonts w:hint="eastAsia"/>
                <w:highlight w:val="none"/>
              </w:rPr>
              <w:t>以上</w:t>
            </w:r>
            <w:r>
              <w:rPr>
                <w:rFonts w:hint="eastAsia"/>
                <w:highlight w:val="none"/>
                <w:lang w:val="en-US" w:eastAsia="zh-CN"/>
              </w:rPr>
              <w:t>3</w:t>
            </w:r>
            <w:r>
              <w:rPr>
                <w:rFonts w:hint="eastAsia"/>
                <w:highlight w:val="none"/>
              </w:rPr>
              <w:t>项内容完全满足项目需求得</w:t>
            </w:r>
            <w:r>
              <w:rPr>
                <w:rFonts w:hint="eastAsia"/>
                <w:highlight w:val="none"/>
                <w:lang w:val="en-US" w:eastAsia="zh-CN"/>
              </w:rPr>
              <w:t>9</w:t>
            </w:r>
            <w:r>
              <w:rPr>
                <w:rFonts w:hint="eastAsia"/>
                <w:highlight w:val="none"/>
              </w:rPr>
              <w:t>分；每缺少一项内容扣</w:t>
            </w:r>
            <w:r>
              <w:rPr>
                <w:rFonts w:hint="eastAsia"/>
                <w:highlight w:val="none"/>
                <w:lang w:val="en-US" w:eastAsia="zh-CN"/>
              </w:rPr>
              <w:t>3</w:t>
            </w:r>
            <w:r>
              <w:rPr>
                <w:rFonts w:hint="eastAsia"/>
                <w:highlight w:val="none"/>
              </w:rPr>
              <w:t>分，每有一处缺陷或不足的扣</w:t>
            </w:r>
            <w:r>
              <w:rPr>
                <w:rFonts w:hint="eastAsia"/>
                <w:highlight w:val="none"/>
                <w:lang w:val="en-US" w:eastAsia="zh-CN"/>
              </w:rPr>
              <w:t>1.5</w:t>
            </w:r>
            <w:r>
              <w:rPr>
                <w:rFonts w:hint="eastAsia"/>
                <w:highlight w:val="none"/>
              </w:rPr>
              <w:t xml:space="preserve">分，扣完为止。 </w:t>
            </w:r>
          </w:p>
          <w:p w14:paraId="5AB0D7D9">
            <w:pPr>
              <w:pStyle w:val="5"/>
              <w:rPr>
                <w:rFonts w:hint="eastAsia" w:ascii="宋体" w:hAnsi="宋体" w:eastAsia="宋体" w:cs="宋体"/>
                <w:kern w:val="2"/>
                <w:sz w:val="22"/>
                <w:szCs w:val="22"/>
                <w:highlight w:val="none"/>
                <w:lang w:val="en-US" w:eastAsia="zh-CN" w:bidi="ar-SA"/>
              </w:rPr>
            </w:pPr>
            <w:r>
              <w:rPr>
                <w:rFonts w:hint="eastAsia"/>
                <w:highlight w:val="none"/>
              </w:rPr>
              <w:t>注：缺陷或不足是指：①本项目提供的方案中引用法律、规范、标准存在失效或错误；非专门针对本项目编制或方案内容与本项目需求无关；②方案仅有框架或标题或存在与项目无关的文字内容；明显复制或套用其他项目内容；以上任意一种情形。</w:t>
            </w:r>
          </w:p>
        </w:tc>
      </w:tr>
      <w:tr w14:paraId="3002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63" w:type="dxa"/>
            <w:vAlign w:val="center"/>
          </w:tcPr>
          <w:p w14:paraId="01A96850">
            <w:pPr>
              <w:spacing w:line="400" w:lineRule="exact"/>
              <w:jc w:val="center"/>
              <w:rPr>
                <w:rFonts w:hint="eastAsia" w:ascii="宋体" w:hAnsi="宋体" w:eastAsia="宋体" w:cstheme="minorBidi"/>
                <w:b/>
                <w:bCs/>
                <w:kern w:val="2"/>
                <w:sz w:val="22"/>
                <w:szCs w:val="22"/>
                <w:highlight w:val="none"/>
                <w:lang w:val="en-US" w:eastAsia="zh-CN" w:bidi="ar-SA"/>
              </w:rPr>
            </w:pPr>
            <w:r>
              <w:rPr>
                <w:rFonts w:hint="eastAsia" w:ascii="宋体" w:hAnsi="宋体" w:eastAsia="宋体" w:cstheme="minorBidi"/>
                <w:b/>
                <w:bCs/>
                <w:kern w:val="2"/>
                <w:sz w:val="22"/>
                <w:szCs w:val="22"/>
                <w:highlight w:val="none"/>
                <w:lang w:val="en-US" w:eastAsia="zh-CN" w:bidi="ar-SA"/>
              </w:rPr>
              <w:t>售后服务</w:t>
            </w:r>
          </w:p>
        </w:tc>
        <w:tc>
          <w:tcPr>
            <w:tcW w:w="1276" w:type="dxa"/>
            <w:vAlign w:val="center"/>
          </w:tcPr>
          <w:p w14:paraId="06B7A44B">
            <w:pPr>
              <w:spacing w:line="400" w:lineRule="exact"/>
              <w:jc w:val="center"/>
              <w:rPr>
                <w:rFonts w:hint="default" w:ascii="宋体" w:hAnsi="宋体" w:eastAsia="宋体" w:cs="宋体"/>
                <w:color w:val="505050"/>
                <w:kern w:val="0"/>
                <w:sz w:val="24"/>
                <w:szCs w:val="24"/>
                <w:highlight w:val="none"/>
                <w:lang w:val="en-US" w:eastAsia="zh-CN" w:bidi="ar-SA"/>
              </w:rPr>
            </w:pPr>
            <w:r>
              <w:rPr>
                <w:rFonts w:hint="eastAsia" w:ascii="宋体" w:hAnsi="宋体" w:eastAsia="宋体" w:cs="宋体"/>
                <w:color w:val="505050"/>
                <w:kern w:val="0"/>
                <w:sz w:val="24"/>
                <w:szCs w:val="24"/>
                <w:highlight w:val="none"/>
                <w:lang w:val="en-US" w:eastAsia="zh-CN" w:bidi="ar-SA"/>
              </w:rPr>
              <w:t>9</w:t>
            </w:r>
          </w:p>
        </w:tc>
        <w:tc>
          <w:tcPr>
            <w:tcW w:w="6237" w:type="dxa"/>
            <w:vAlign w:val="top"/>
          </w:tcPr>
          <w:p w14:paraId="3E53DF27">
            <w:pPr>
              <w:pStyle w:val="5"/>
              <w:rPr>
                <w:rFonts w:hint="eastAsia"/>
                <w:highlight w:val="none"/>
              </w:rPr>
            </w:pPr>
            <w:r>
              <w:rPr>
                <w:rFonts w:hint="eastAsia"/>
                <w:highlight w:val="none"/>
              </w:rPr>
              <w:t>供应商针对本项目制定的售后服务方案内容包括①售后服务人员配置计划；② 常规维修配件管理</w:t>
            </w:r>
            <w:r>
              <w:rPr>
                <w:rFonts w:hint="eastAsia"/>
                <w:highlight w:val="none"/>
                <w:lang w:eastAsia="zh-CN"/>
              </w:rPr>
              <w:t>；</w:t>
            </w:r>
            <w:r>
              <w:rPr>
                <w:rFonts w:hint="eastAsia"/>
                <w:highlight w:val="none"/>
              </w:rPr>
              <w:t>③应急处理等。 以上</w:t>
            </w:r>
            <w:r>
              <w:rPr>
                <w:rFonts w:hint="eastAsia"/>
                <w:highlight w:val="none"/>
                <w:lang w:val="en-US" w:eastAsia="zh-CN"/>
              </w:rPr>
              <w:t>3</w:t>
            </w:r>
            <w:r>
              <w:rPr>
                <w:rFonts w:hint="eastAsia"/>
                <w:highlight w:val="none"/>
              </w:rPr>
              <w:t>项内容完全满足项目需求得</w:t>
            </w:r>
            <w:r>
              <w:rPr>
                <w:rFonts w:hint="eastAsia"/>
                <w:highlight w:val="none"/>
                <w:lang w:val="en-US" w:eastAsia="zh-CN"/>
              </w:rPr>
              <w:t>9</w:t>
            </w:r>
            <w:r>
              <w:rPr>
                <w:rFonts w:hint="eastAsia"/>
                <w:highlight w:val="none"/>
              </w:rPr>
              <w:t>分；每缺少一项内容扣</w:t>
            </w:r>
            <w:r>
              <w:rPr>
                <w:rFonts w:hint="eastAsia"/>
                <w:highlight w:val="none"/>
                <w:lang w:val="en-US" w:eastAsia="zh-CN"/>
              </w:rPr>
              <w:t>3</w:t>
            </w:r>
            <w:r>
              <w:rPr>
                <w:rFonts w:hint="eastAsia"/>
                <w:highlight w:val="none"/>
              </w:rPr>
              <w:t>分，每有一处缺陷或不足的扣</w:t>
            </w:r>
            <w:r>
              <w:rPr>
                <w:rFonts w:hint="eastAsia"/>
                <w:highlight w:val="none"/>
                <w:lang w:val="en-US" w:eastAsia="zh-CN"/>
              </w:rPr>
              <w:t>1.5</w:t>
            </w:r>
            <w:r>
              <w:rPr>
                <w:rFonts w:hint="eastAsia"/>
                <w:highlight w:val="none"/>
              </w:rPr>
              <w:t xml:space="preserve">分，扣完为止。 </w:t>
            </w:r>
          </w:p>
          <w:p w14:paraId="326E1106">
            <w:pPr>
              <w:pStyle w:val="5"/>
              <w:rPr>
                <w:rFonts w:hint="eastAsia" w:ascii="宋体" w:hAnsi="宋体" w:eastAsia="宋体" w:cs="宋体"/>
                <w:kern w:val="2"/>
                <w:sz w:val="22"/>
                <w:szCs w:val="22"/>
                <w:highlight w:val="none"/>
                <w:lang w:val="en-US" w:eastAsia="zh-CN" w:bidi="ar-SA"/>
              </w:rPr>
            </w:pPr>
            <w:r>
              <w:rPr>
                <w:rFonts w:hint="eastAsia"/>
                <w:highlight w:val="none"/>
              </w:rPr>
              <w:t>注：缺陷或不足是指：①本项目提供的方案中引用法律、规范、标准存在失效或错误；非专门针对本项目编制或方案内容与本项目需求无关；②方案仅有框架或标题或存在与项目无关的文字内容；明显复制或套用其他项目内容；以上任意一种情形。</w:t>
            </w:r>
          </w:p>
        </w:tc>
      </w:tr>
      <w:tr w14:paraId="0F9E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63" w:type="dxa"/>
            <w:vAlign w:val="center"/>
          </w:tcPr>
          <w:p w14:paraId="721BB184">
            <w:pPr>
              <w:spacing w:line="400" w:lineRule="exact"/>
              <w:jc w:val="center"/>
              <w:rPr>
                <w:rFonts w:hint="default" w:ascii="宋体" w:hAnsi="宋体" w:eastAsia="宋体" w:cstheme="minorBidi"/>
                <w:b/>
                <w:bCs/>
                <w:kern w:val="2"/>
                <w:sz w:val="22"/>
                <w:szCs w:val="22"/>
                <w:highlight w:val="none"/>
                <w:lang w:val="en-US" w:eastAsia="zh-CN" w:bidi="ar-SA"/>
              </w:rPr>
            </w:pPr>
            <w:r>
              <w:rPr>
                <w:rFonts w:hint="eastAsia" w:ascii="宋体" w:hAnsi="宋体" w:eastAsia="宋体" w:cstheme="minorBidi"/>
                <w:b/>
                <w:bCs/>
                <w:kern w:val="2"/>
                <w:sz w:val="22"/>
                <w:szCs w:val="22"/>
                <w:highlight w:val="none"/>
                <w:lang w:val="en-US" w:eastAsia="zh-CN" w:bidi="ar-SA"/>
              </w:rPr>
              <w:t>业绩</w:t>
            </w:r>
          </w:p>
        </w:tc>
        <w:tc>
          <w:tcPr>
            <w:tcW w:w="1276" w:type="dxa"/>
            <w:vAlign w:val="center"/>
          </w:tcPr>
          <w:p w14:paraId="05977D9D">
            <w:pPr>
              <w:spacing w:line="400" w:lineRule="exact"/>
              <w:jc w:val="center"/>
              <w:rPr>
                <w:rFonts w:hint="default" w:ascii="宋体" w:hAnsi="宋体" w:eastAsia="宋体" w:cs="宋体"/>
                <w:color w:val="505050"/>
                <w:kern w:val="0"/>
                <w:sz w:val="24"/>
                <w:szCs w:val="24"/>
                <w:highlight w:val="none"/>
                <w:lang w:val="en-US" w:eastAsia="zh-CN" w:bidi="ar-SA"/>
              </w:rPr>
            </w:pPr>
            <w:r>
              <w:rPr>
                <w:rFonts w:hint="eastAsia" w:ascii="宋体" w:hAnsi="宋体" w:eastAsia="宋体" w:cs="宋体"/>
                <w:color w:val="505050"/>
                <w:kern w:val="0"/>
                <w:sz w:val="24"/>
                <w:szCs w:val="24"/>
                <w:highlight w:val="none"/>
                <w:lang w:val="en-US" w:eastAsia="zh-CN" w:bidi="ar-SA"/>
              </w:rPr>
              <w:t>6</w:t>
            </w:r>
          </w:p>
        </w:tc>
        <w:tc>
          <w:tcPr>
            <w:tcW w:w="6237" w:type="dxa"/>
            <w:vAlign w:val="center"/>
          </w:tcPr>
          <w:p w14:paraId="381F4BD5">
            <w:pPr>
              <w:jc w:val="both"/>
              <w:rPr>
                <w:rFonts w:hint="default"/>
                <w:highlight w:val="none"/>
                <w:lang w:val="en-US" w:eastAsia="zh-CN"/>
              </w:rPr>
            </w:pPr>
            <w:r>
              <w:rPr>
                <w:rFonts w:hint="eastAsia" w:ascii="宋体" w:hAnsi="宋体" w:eastAsia="宋体" w:cs="宋体"/>
                <w:sz w:val="22"/>
                <w:szCs w:val="22"/>
                <w:highlight w:val="none"/>
              </w:rPr>
              <w:t>投标人提供20</w:t>
            </w:r>
            <w:r>
              <w:rPr>
                <w:rFonts w:hint="eastAsia" w:ascii="宋体" w:hAnsi="宋体" w:eastAsia="宋体" w:cs="宋体"/>
                <w:sz w:val="22"/>
                <w:szCs w:val="22"/>
                <w:highlight w:val="none"/>
                <w:lang w:val="en-US" w:eastAsia="zh-CN"/>
              </w:rPr>
              <w:t>23</w:t>
            </w:r>
            <w:r>
              <w:rPr>
                <w:rFonts w:hint="eastAsia" w:ascii="宋体" w:hAnsi="宋体" w:eastAsia="宋体" w:cs="宋体"/>
                <w:sz w:val="22"/>
                <w:szCs w:val="22"/>
                <w:highlight w:val="none"/>
              </w:rPr>
              <w:t>年以来</w:t>
            </w:r>
            <w:r>
              <w:rPr>
                <w:rFonts w:hint="eastAsia" w:ascii="宋体" w:hAnsi="宋体" w:eastAsia="宋体" w:cs="宋体"/>
                <w:sz w:val="22"/>
                <w:szCs w:val="22"/>
                <w:highlight w:val="none"/>
                <w:lang w:val="en-US" w:eastAsia="zh-CN"/>
              </w:rPr>
              <w:t>类似医院销售业绩</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须提供合同</w:t>
            </w:r>
            <w:r>
              <w:rPr>
                <w:rFonts w:hint="eastAsia" w:ascii="宋体" w:hAnsi="宋体" w:eastAsia="宋体" w:cs="宋体"/>
                <w:sz w:val="22"/>
                <w:szCs w:val="22"/>
                <w:highlight w:val="none"/>
              </w:rPr>
              <w:t>复印件加盖公章），一份合同得2分，最多得</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w:t>
            </w:r>
          </w:p>
        </w:tc>
      </w:tr>
      <w:tr w14:paraId="53FD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263" w:type="dxa"/>
            <w:vAlign w:val="center"/>
          </w:tcPr>
          <w:p w14:paraId="7DA03DE7">
            <w:pPr>
              <w:spacing w:line="400" w:lineRule="exact"/>
              <w:jc w:val="center"/>
              <w:rPr>
                <w:rFonts w:ascii="宋体" w:hAnsi="宋体" w:eastAsia="宋体" w:cs="宋体"/>
                <w:bCs/>
                <w:color w:val="505050"/>
                <w:kern w:val="0"/>
                <w:sz w:val="28"/>
                <w:szCs w:val="28"/>
                <w:highlight w:val="none"/>
              </w:rPr>
            </w:pPr>
            <w:r>
              <w:rPr>
                <w:rFonts w:hint="eastAsia" w:ascii="宋体" w:hAnsi="宋体" w:eastAsia="宋体"/>
                <w:b/>
                <w:bCs/>
                <w:sz w:val="22"/>
                <w:highlight w:val="none"/>
              </w:rPr>
              <w:t>总分</w:t>
            </w:r>
          </w:p>
        </w:tc>
        <w:tc>
          <w:tcPr>
            <w:tcW w:w="1276" w:type="dxa"/>
            <w:vAlign w:val="center"/>
          </w:tcPr>
          <w:p w14:paraId="5CA69738">
            <w:pPr>
              <w:spacing w:line="400" w:lineRule="exact"/>
              <w:ind w:firstLine="240" w:firstLineChars="100"/>
              <w:jc w:val="both"/>
              <w:rPr>
                <w:rFonts w:ascii="宋体" w:hAnsi="宋体" w:eastAsia="宋体" w:cs="宋体"/>
                <w:color w:val="505050"/>
                <w:kern w:val="0"/>
                <w:sz w:val="28"/>
                <w:szCs w:val="28"/>
                <w:highlight w:val="none"/>
              </w:rPr>
            </w:pPr>
            <w:r>
              <w:rPr>
                <w:rFonts w:hint="eastAsia" w:ascii="宋体" w:hAnsi="宋体" w:eastAsia="宋体" w:cs="宋体"/>
                <w:color w:val="505050"/>
                <w:kern w:val="0"/>
                <w:sz w:val="24"/>
                <w:szCs w:val="24"/>
                <w:highlight w:val="none"/>
              </w:rPr>
              <w:t>1</w:t>
            </w:r>
            <w:r>
              <w:rPr>
                <w:rFonts w:ascii="宋体" w:hAnsi="宋体" w:eastAsia="宋体" w:cs="宋体"/>
                <w:color w:val="505050"/>
                <w:kern w:val="0"/>
                <w:sz w:val="24"/>
                <w:szCs w:val="24"/>
                <w:highlight w:val="none"/>
              </w:rPr>
              <w:t>00</w:t>
            </w:r>
          </w:p>
        </w:tc>
        <w:tc>
          <w:tcPr>
            <w:tcW w:w="6237" w:type="dxa"/>
          </w:tcPr>
          <w:p w14:paraId="38BF30A6">
            <w:pPr>
              <w:spacing w:line="400" w:lineRule="exact"/>
              <w:rPr>
                <w:rFonts w:hint="eastAsia" w:ascii="宋体" w:hAnsi="宋体" w:eastAsia="宋体" w:cs="宋体"/>
                <w:color w:val="505050"/>
                <w:kern w:val="0"/>
                <w:sz w:val="22"/>
                <w:szCs w:val="22"/>
                <w:highlight w:val="none"/>
              </w:rPr>
            </w:pPr>
          </w:p>
        </w:tc>
      </w:tr>
      <w:tr w14:paraId="45DD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76" w:type="dxa"/>
            <w:gridSpan w:val="3"/>
          </w:tcPr>
          <w:p w14:paraId="4956F20A">
            <w:pPr>
              <w:spacing w:line="400" w:lineRule="exact"/>
              <w:ind w:firstLine="480" w:firstLineChars="200"/>
              <w:rPr>
                <w:rFonts w:ascii="宋体" w:hAnsi="宋体" w:eastAsia="宋体" w:cs="宋体"/>
                <w:color w:val="505050"/>
                <w:kern w:val="0"/>
                <w:sz w:val="28"/>
                <w:szCs w:val="28"/>
                <w:highlight w:val="none"/>
              </w:rPr>
            </w:pPr>
            <w:r>
              <w:rPr>
                <w:rStyle w:val="31"/>
                <w:rFonts w:hint="eastAsia" w:ascii="宋体" w:hAnsi="宋体" w:eastAsia="宋体" w:cs="宋体"/>
                <w:b w:val="0"/>
                <w:bCs w:val="0"/>
                <w:sz w:val="24"/>
                <w:szCs w:val="24"/>
                <w:highlight w:val="none"/>
              </w:rPr>
              <w:t>注：</w:t>
            </w:r>
            <w:r>
              <w:rPr>
                <w:rFonts w:hint="eastAsia"/>
                <w:sz w:val="24"/>
                <w:highlight w:val="none"/>
              </w:rPr>
              <w:t>评分的取值按四舍五入法，保留小数点后两位。</w:t>
            </w:r>
          </w:p>
        </w:tc>
      </w:tr>
    </w:tbl>
    <w:p w14:paraId="0798D522">
      <w:pPr>
        <w:pStyle w:val="2"/>
        <w:spacing w:before="260" w:after="260" w:line="600" w:lineRule="exact"/>
        <w:jc w:val="center"/>
        <w:rPr>
          <w:rStyle w:val="31"/>
          <w:b/>
          <w:bCs/>
          <w:sz w:val="36"/>
          <w:szCs w:val="36"/>
          <w:highlight w:val="none"/>
        </w:rPr>
      </w:pPr>
    </w:p>
    <w:p w14:paraId="5072AFDA">
      <w:pPr>
        <w:rPr>
          <w:highlight w:val="none"/>
        </w:rPr>
      </w:pPr>
    </w:p>
    <w:p w14:paraId="21115E6C">
      <w:pPr>
        <w:rPr>
          <w:highlight w:val="none"/>
        </w:rPr>
      </w:pPr>
    </w:p>
    <w:p w14:paraId="1EEE13B1">
      <w:pPr>
        <w:rPr>
          <w:highlight w:val="none"/>
        </w:rPr>
      </w:pPr>
    </w:p>
    <w:p w14:paraId="026FB8F2">
      <w:pPr>
        <w:rPr>
          <w:highlight w:val="none"/>
        </w:rPr>
      </w:pPr>
    </w:p>
    <w:p w14:paraId="0A34A04F">
      <w:pPr>
        <w:rPr>
          <w:highlight w:val="none"/>
        </w:rPr>
      </w:pPr>
    </w:p>
    <w:p w14:paraId="1C133A21">
      <w:pPr>
        <w:rPr>
          <w:highlight w:val="none"/>
        </w:rPr>
      </w:pPr>
    </w:p>
    <w:p w14:paraId="1F1F5EFF">
      <w:pPr>
        <w:pStyle w:val="5"/>
        <w:rPr>
          <w:highlight w:val="none"/>
        </w:rPr>
      </w:pPr>
    </w:p>
    <w:p w14:paraId="46249B42">
      <w:pPr>
        <w:rPr>
          <w:highlight w:val="none"/>
        </w:rPr>
      </w:pPr>
    </w:p>
    <w:p w14:paraId="39E0EE96">
      <w:pPr>
        <w:pStyle w:val="5"/>
        <w:rPr>
          <w:highlight w:val="none"/>
        </w:rPr>
      </w:pPr>
    </w:p>
    <w:p w14:paraId="466ED612">
      <w:pPr>
        <w:rPr>
          <w:highlight w:val="none"/>
        </w:rPr>
      </w:pPr>
    </w:p>
    <w:p w14:paraId="00C139C9">
      <w:pPr>
        <w:pStyle w:val="5"/>
        <w:rPr>
          <w:highlight w:val="none"/>
        </w:rPr>
      </w:pPr>
    </w:p>
    <w:p w14:paraId="25DF16A2">
      <w:pPr>
        <w:rPr>
          <w:highlight w:val="none"/>
        </w:rPr>
      </w:pPr>
    </w:p>
    <w:p w14:paraId="5E71F36C">
      <w:pPr>
        <w:pStyle w:val="5"/>
        <w:rPr>
          <w:highlight w:val="none"/>
        </w:rPr>
      </w:pPr>
    </w:p>
    <w:p w14:paraId="1A2DE2E9">
      <w:pPr>
        <w:rPr>
          <w:highlight w:val="none"/>
        </w:rPr>
      </w:pPr>
    </w:p>
    <w:p w14:paraId="5FC87668">
      <w:pPr>
        <w:rPr>
          <w:highlight w:val="none"/>
        </w:rPr>
      </w:pPr>
    </w:p>
    <w:p w14:paraId="4BF7A0A9">
      <w:pPr>
        <w:bidi w:val="0"/>
        <w:rPr>
          <w:rFonts w:hint="eastAsia"/>
          <w:highlight w:val="none"/>
          <w:lang w:val="zh-CN" w:eastAsia="zh-CN"/>
        </w:rPr>
      </w:pPr>
      <w:bookmarkStart w:id="15" w:name="_Toc801"/>
    </w:p>
    <w:p w14:paraId="686BC62F">
      <w:pPr>
        <w:bidi w:val="0"/>
        <w:rPr>
          <w:rFonts w:hint="eastAsia"/>
          <w:highlight w:val="none"/>
          <w:lang w:val="zh-CN" w:eastAsia="zh-CN"/>
        </w:rPr>
      </w:pPr>
    </w:p>
    <w:p w14:paraId="138A7C22">
      <w:pPr>
        <w:bidi w:val="0"/>
        <w:rPr>
          <w:rFonts w:hint="eastAsia"/>
          <w:highlight w:val="none"/>
          <w:lang w:val="zh-CN" w:eastAsia="zh-CN"/>
        </w:rPr>
      </w:pPr>
    </w:p>
    <w:p w14:paraId="3C1E83A5">
      <w:pPr>
        <w:bidi w:val="0"/>
        <w:rPr>
          <w:rFonts w:hint="eastAsia"/>
          <w:highlight w:val="none"/>
          <w:lang w:val="zh-CN" w:eastAsia="zh-CN"/>
        </w:rPr>
      </w:pPr>
    </w:p>
    <w:p w14:paraId="40F3FB0F">
      <w:pPr>
        <w:bidi w:val="0"/>
        <w:rPr>
          <w:rFonts w:hint="eastAsia"/>
          <w:highlight w:val="none"/>
          <w:lang w:val="zh-CN" w:eastAsia="zh-CN"/>
        </w:rPr>
      </w:pPr>
    </w:p>
    <w:p w14:paraId="274E0FBE">
      <w:pPr>
        <w:bidi w:val="0"/>
        <w:rPr>
          <w:rFonts w:hint="eastAsia"/>
          <w:highlight w:val="none"/>
          <w:lang w:val="zh-CN" w:eastAsia="zh-CN"/>
        </w:rPr>
      </w:pPr>
    </w:p>
    <w:p w14:paraId="02B128C3">
      <w:pPr>
        <w:bidi w:val="0"/>
        <w:rPr>
          <w:rFonts w:hint="eastAsia"/>
          <w:highlight w:val="none"/>
          <w:lang w:val="zh-CN" w:eastAsia="zh-CN"/>
        </w:rPr>
      </w:pPr>
    </w:p>
    <w:p w14:paraId="175B440D">
      <w:pPr>
        <w:bidi w:val="0"/>
        <w:jc w:val="both"/>
        <w:rPr>
          <w:rFonts w:hint="eastAsia"/>
          <w:b/>
          <w:bCs/>
          <w:sz w:val="36"/>
          <w:szCs w:val="36"/>
          <w:highlight w:val="none"/>
          <w:lang w:val="zh-CN" w:eastAsia="zh-CN"/>
        </w:rPr>
      </w:pPr>
    </w:p>
    <w:p w14:paraId="65F86173">
      <w:pPr>
        <w:bidi w:val="0"/>
        <w:jc w:val="center"/>
        <w:rPr>
          <w:rFonts w:hint="eastAsia"/>
          <w:b/>
          <w:bCs/>
          <w:sz w:val="36"/>
          <w:szCs w:val="36"/>
          <w:highlight w:val="none"/>
          <w:lang w:val="zh-CN" w:eastAsia="zh-CN"/>
        </w:rPr>
      </w:pPr>
      <w:r>
        <w:rPr>
          <w:rFonts w:hint="eastAsia"/>
          <w:b/>
          <w:bCs/>
          <w:sz w:val="36"/>
          <w:szCs w:val="36"/>
          <w:highlight w:val="none"/>
          <w:lang w:val="zh-CN" w:eastAsia="zh-CN"/>
        </w:rPr>
        <w:t>第六章  响应文件格式</w:t>
      </w:r>
      <w:bookmarkEnd w:id="15"/>
    </w:p>
    <w:p w14:paraId="39E4D5F1">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一、本章所制响应文件格式，除格式中明确将该格式作为实质性要求的，一律不具有强制性。</w:t>
      </w:r>
    </w:p>
    <w:p w14:paraId="70087031">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二、本章所制响应文件格式有关表格中的备注栏，由供应商根据自身响应情况作解释性说明，不作为必填项。</w:t>
      </w:r>
    </w:p>
    <w:p w14:paraId="30719C0C">
      <w:pPr>
        <w:pStyle w:val="26"/>
        <w:spacing w:line="594" w:lineRule="exact"/>
        <w:ind w:firstLine="320" w:firstLineChars="100"/>
        <w:jc w:val="both"/>
        <w:rPr>
          <w:rFonts w:ascii="仿宋" w:hAnsi="仿宋" w:eastAsia="仿宋"/>
          <w:sz w:val="32"/>
          <w:szCs w:val="32"/>
          <w:highlight w:val="none"/>
          <w:lang w:val="zh-CN"/>
        </w:rPr>
      </w:pPr>
      <w:r>
        <w:rPr>
          <w:rFonts w:hint="eastAsia" w:ascii="仿宋" w:hAnsi="仿宋" w:eastAsia="仿宋"/>
          <w:sz w:val="32"/>
          <w:szCs w:val="32"/>
          <w:highlight w:val="none"/>
          <w:lang w:val="zh-CN"/>
        </w:rPr>
        <w:t>三、本章所制响应文件格式中需要填写的相关内容事项，可能会与本采购项目无关，在不改变响应文件原义、不影响本项目采购需求的情况下，供应商可以不予填写，但应当注明。</w:t>
      </w:r>
    </w:p>
    <w:p w14:paraId="37D9C3C7">
      <w:pPr>
        <w:spacing w:line="594" w:lineRule="exact"/>
        <w:rPr>
          <w:rFonts w:ascii="宋体" w:hAnsi="宋体" w:eastAsia="宋体" w:cs="宋体"/>
          <w:b/>
          <w:sz w:val="32"/>
          <w:szCs w:val="32"/>
          <w:highlight w:val="none"/>
        </w:rPr>
      </w:pPr>
    </w:p>
    <w:p w14:paraId="75E02DD7">
      <w:pPr>
        <w:spacing w:line="594" w:lineRule="exact"/>
        <w:rPr>
          <w:rFonts w:ascii="宋体" w:hAnsi="宋体" w:eastAsia="宋体" w:cs="宋体"/>
          <w:b/>
          <w:sz w:val="32"/>
          <w:szCs w:val="32"/>
          <w:highlight w:val="none"/>
        </w:rPr>
      </w:pPr>
    </w:p>
    <w:p w14:paraId="60C1E6E7">
      <w:pPr>
        <w:spacing w:line="594" w:lineRule="exact"/>
        <w:rPr>
          <w:rFonts w:ascii="宋体" w:hAnsi="宋体" w:eastAsia="宋体" w:cs="宋体"/>
          <w:b/>
          <w:sz w:val="32"/>
          <w:szCs w:val="32"/>
          <w:highlight w:val="none"/>
        </w:rPr>
      </w:pPr>
    </w:p>
    <w:p w14:paraId="30D1CCC6">
      <w:pPr>
        <w:spacing w:line="594" w:lineRule="exact"/>
        <w:rPr>
          <w:rFonts w:ascii="宋体" w:hAnsi="宋体" w:eastAsia="宋体" w:cs="宋体"/>
          <w:b/>
          <w:sz w:val="32"/>
          <w:szCs w:val="32"/>
          <w:highlight w:val="none"/>
        </w:rPr>
      </w:pPr>
    </w:p>
    <w:p w14:paraId="23F5385D">
      <w:pPr>
        <w:spacing w:line="594" w:lineRule="exact"/>
        <w:rPr>
          <w:rFonts w:ascii="宋体" w:hAnsi="宋体" w:eastAsia="宋体" w:cs="宋体"/>
          <w:b/>
          <w:sz w:val="32"/>
          <w:szCs w:val="32"/>
          <w:highlight w:val="none"/>
        </w:rPr>
      </w:pPr>
    </w:p>
    <w:p w14:paraId="6573665C">
      <w:pPr>
        <w:spacing w:line="594" w:lineRule="exact"/>
        <w:rPr>
          <w:rFonts w:ascii="宋体" w:hAnsi="宋体" w:eastAsia="宋体" w:cs="宋体"/>
          <w:b/>
          <w:sz w:val="32"/>
          <w:szCs w:val="32"/>
          <w:highlight w:val="none"/>
        </w:rPr>
      </w:pPr>
    </w:p>
    <w:p w14:paraId="2990FC4B">
      <w:pPr>
        <w:spacing w:line="594" w:lineRule="exact"/>
        <w:rPr>
          <w:rFonts w:ascii="宋体" w:hAnsi="宋体" w:eastAsia="宋体" w:cs="宋体"/>
          <w:b/>
          <w:sz w:val="32"/>
          <w:szCs w:val="32"/>
          <w:highlight w:val="none"/>
        </w:rPr>
      </w:pPr>
    </w:p>
    <w:p w14:paraId="5CB9813F">
      <w:pPr>
        <w:spacing w:line="594" w:lineRule="exact"/>
        <w:rPr>
          <w:rFonts w:ascii="宋体" w:hAnsi="宋体" w:eastAsia="宋体" w:cs="宋体"/>
          <w:b/>
          <w:sz w:val="32"/>
          <w:szCs w:val="32"/>
          <w:highlight w:val="none"/>
        </w:rPr>
      </w:pPr>
    </w:p>
    <w:p w14:paraId="4FFA8B81">
      <w:pPr>
        <w:spacing w:line="594" w:lineRule="exact"/>
        <w:rPr>
          <w:rFonts w:ascii="宋体" w:hAnsi="宋体" w:eastAsia="宋体" w:cs="宋体"/>
          <w:b/>
          <w:sz w:val="32"/>
          <w:szCs w:val="32"/>
          <w:highlight w:val="none"/>
        </w:rPr>
      </w:pPr>
    </w:p>
    <w:p w14:paraId="449AFE00">
      <w:pPr>
        <w:spacing w:line="594" w:lineRule="exact"/>
        <w:rPr>
          <w:rFonts w:ascii="宋体" w:hAnsi="宋体" w:eastAsia="宋体" w:cs="宋体"/>
          <w:b/>
          <w:sz w:val="32"/>
          <w:szCs w:val="32"/>
          <w:highlight w:val="none"/>
        </w:rPr>
      </w:pPr>
    </w:p>
    <w:p w14:paraId="7EAF9B0F">
      <w:pPr>
        <w:spacing w:line="594" w:lineRule="exact"/>
        <w:rPr>
          <w:rFonts w:ascii="宋体" w:hAnsi="宋体" w:eastAsia="宋体" w:cs="宋体"/>
          <w:b/>
          <w:sz w:val="32"/>
          <w:szCs w:val="32"/>
          <w:highlight w:val="none"/>
        </w:rPr>
      </w:pPr>
    </w:p>
    <w:p w14:paraId="472CBD0B">
      <w:pPr>
        <w:spacing w:line="594" w:lineRule="exact"/>
        <w:rPr>
          <w:rFonts w:ascii="宋体" w:hAnsi="宋体" w:eastAsia="宋体" w:cs="宋体"/>
          <w:b/>
          <w:sz w:val="32"/>
          <w:szCs w:val="32"/>
          <w:highlight w:val="none"/>
        </w:rPr>
      </w:pPr>
    </w:p>
    <w:p w14:paraId="5F56F465">
      <w:pPr>
        <w:spacing w:line="594" w:lineRule="exact"/>
        <w:rPr>
          <w:rFonts w:ascii="宋体" w:hAnsi="宋体" w:eastAsia="宋体" w:cs="宋体"/>
          <w:b/>
          <w:sz w:val="32"/>
          <w:szCs w:val="32"/>
          <w:highlight w:val="none"/>
        </w:rPr>
      </w:pPr>
    </w:p>
    <w:p w14:paraId="6F469517">
      <w:pPr>
        <w:spacing w:line="594" w:lineRule="exact"/>
        <w:ind w:firstLine="643" w:firstLineChars="200"/>
        <w:jc w:val="center"/>
        <w:rPr>
          <w:rFonts w:hint="eastAsia" w:ascii="宋体" w:hAnsi="宋体" w:eastAsia="宋体" w:cs="宋体"/>
          <w:b/>
          <w:sz w:val="32"/>
          <w:szCs w:val="32"/>
          <w:highlight w:val="none"/>
        </w:rPr>
      </w:pPr>
    </w:p>
    <w:p w14:paraId="04D0AD04">
      <w:pPr>
        <w:spacing w:line="594" w:lineRule="exact"/>
        <w:ind w:firstLine="643" w:firstLineChars="200"/>
        <w:jc w:val="center"/>
        <w:rPr>
          <w:rFonts w:ascii="宋体" w:hAnsi="宋体" w:eastAsia="宋体" w:cs="宋体"/>
          <w:b/>
          <w:sz w:val="32"/>
          <w:szCs w:val="32"/>
          <w:highlight w:val="none"/>
        </w:rPr>
      </w:pPr>
      <w:r>
        <w:rPr>
          <w:rFonts w:hint="eastAsia" w:ascii="宋体" w:hAnsi="宋体" w:eastAsia="宋体" w:cs="宋体"/>
          <w:b/>
          <w:sz w:val="32"/>
          <w:szCs w:val="32"/>
          <w:highlight w:val="none"/>
        </w:rPr>
        <w:t>（一）法定代表人授权书</w:t>
      </w:r>
    </w:p>
    <w:p w14:paraId="73C3FDA1">
      <w:pPr>
        <w:spacing w:line="594" w:lineRule="exact"/>
        <w:jc w:val="center"/>
        <w:rPr>
          <w:rFonts w:ascii="宋体" w:hAnsi="宋体" w:eastAsia="宋体" w:cs="宋体"/>
          <w:b/>
          <w:sz w:val="32"/>
          <w:szCs w:val="32"/>
          <w:highlight w:val="none"/>
        </w:rPr>
      </w:pPr>
    </w:p>
    <w:p w14:paraId="6F7F3893">
      <w:pPr>
        <w:spacing w:line="594" w:lineRule="exact"/>
        <w:rPr>
          <w:rFonts w:ascii="宋体" w:hAnsi="宋体" w:eastAsia="宋体" w:cs="宋体"/>
          <w:sz w:val="32"/>
          <w:szCs w:val="32"/>
          <w:highlight w:val="none"/>
        </w:rPr>
      </w:pPr>
      <w:r>
        <w:rPr>
          <w:rFonts w:hint="eastAsia" w:ascii="宋体" w:hAnsi="宋体" w:eastAsia="宋体" w:cs="宋体"/>
          <w:sz w:val="32"/>
          <w:szCs w:val="32"/>
          <w:highlight w:val="none"/>
        </w:rPr>
        <w:t>德阳市精神卫生中心：</w:t>
      </w:r>
    </w:p>
    <w:p w14:paraId="4F600CAD">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本授权声明：</w:t>
      </w:r>
      <w:r>
        <w:rPr>
          <w:rFonts w:hint="eastAsia" w:ascii="宋体" w:hAnsi="宋体" w:eastAsia="宋体" w:cs="宋体"/>
          <w:sz w:val="32"/>
          <w:szCs w:val="32"/>
          <w:highlight w:val="none"/>
          <w:u w:val="single"/>
        </w:rPr>
        <w:t>XXX</w:t>
      </w:r>
      <w:r>
        <w:rPr>
          <w:rFonts w:hint="eastAsia" w:ascii="宋体" w:hAnsi="宋体" w:eastAsia="宋体" w:cs="宋体"/>
          <w:sz w:val="32"/>
          <w:szCs w:val="32"/>
          <w:highlight w:val="none"/>
        </w:rPr>
        <w:t>（单位名称）,</w:t>
      </w:r>
      <w:r>
        <w:rPr>
          <w:rFonts w:hint="eastAsia" w:ascii="宋体" w:hAnsi="宋体" w:eastAsia="宋体" w:cs="宋体"/>
          <w:sz w:val="32"/>
          <w:szCs w:val="32"/>
          <w:highlight w:val="none"/>
          <w:u w:val="single"/>
        </w:rPr>
        <w:t>XXX</w:t>
      </w:r>
      <w:r>
        <w:rPr>
          <w:rFonts w:hint="eastAsia" w:ascii="宋体" w:hAnsi="宋体" w:eastAsia="宋体" w:cs="宋体"/>
          <w:sz w:val="32"/>
          <w:szCs w:val="32"/>
          <w:highlight w:val="none"/>
        </w:rPr>
        <w:t>（法定代表人姓名、职务）授权</w:t>
      </w:r>
      <w:r>
        <w:rPr>
          <w:rFonts w:hint="eastAsia" w:ascii="宋体" w:hAnsi="宋体" w:eastAsia="宋体" w:cs="宋体"/>
          <w:sz w:val="32"/>
          <w:szCs w:val="32"/>
          <w:highlight w:val="none"/>
          <w:u w:val="single"/>
        </w:rPr>
        <w:t xml:space="preserve">XXX                   </w:t>
      </w:r>
      <w:r>
        <w:rPr>
          <w:rFonts w:hint="eastAsia" w:ascii="宋体" w:hAnsi="宋体" w:eastAsia="宋体" w:cs="宋体"/>
          <w:sz w:val="32"/>
          <w:szCs w:val="32"/>
          <w:highlight w:val="none"/>
        </w:rPr>
        <w:t>（被授权人姓名、职务）为我方参加</w:t>
      </w:r>
      <w:r>
        <w:rPr>
          <w:rFonts w:hint="eastAsia" w:ascii="宋体" w:hAnsi="宋体" w:eastAsia="宋体" w:cs="宋体"/>
          <w:sz w:val="32"/>
          <w:szCs w:val="32"/>
          <w:highlight w:val="none"/>
          <w:u w:val="single"/>
        </w:rPr>
        <w:t>XXX</w:t>
      </w:r>
      <w:r>
        <w:rPr>
          <w:rFonts w:hint="eastAsia" w:ascii="宋体" w:hAnsi="宋体" w:eastAsia="宋体" w:cs="宋体"/>
          <w:sz w:val="32"/>
          <w:szCs w:val="32"/>
          <w:highlight w:val="none"/>
        </w:rPr>
        <w:t>项目（采购编号：</w:t>
      </w:r>
      <w:r>
        <w:rPr>
          <w:rFonts w:hint="eastAsia" w:ascii="宋体" w:hAnsi="宋体" w:eastAsia="宋体" w:cs="宋体"/>
          <w:sz w:val="32"/>
          <w:szCs w:val="32"/>
          <w:highlight w:val="none"/>
          <w:u w:val="single"/>
        </w:rPr>
        <w:t>XXX</w:t>
      </w:r>
      <w:r>
        <w:rPr>
          <w:rFonts w:hint="eastAsia" w:ascii="宋体" w:hAnsi="宋体" w:eastAsia="宋体" w:cs="宋体"/>
          <w:sz w:val="32"/>
          <w:szCs w:val="32"/>
          <w:highlight w:val="none"/>
        </w:rPr>
        <w:t>）采购活动的合法代表，以我方名义全权处理该项目有关招标、报价、签订合同以及执行合同等一切事宜。</w:t>
      </w:r>
    </w:p>
    <w:p w14:paraId="4E7079D7">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特此声明。</w:t>
      </w:r>
    </w:p>
    <w:p w14:paraId="6E7A2639">
      <w:pPr>
        <w:spacing w:line="594" w:lineRule="exact"/>
        <w:rPr>
          <w:rFonts w:ascii="宋体" w:hAnsi="宋体" w:eastAsia="宋体" w:cs="宋体"/>
          <w:sz w:val="32"/>
          <w:szCs w:val="32"/>
          <w:highlight w:val="none"/>
        </w:rPr>
      </w:pPr>
    </w:p>
    <w:p w14:paraId="2A4D3900">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供应商名称：XXX（盖单位公章）</w:t>
      </w:r>
    </w:p>
    <w:p w14:paraId="21921F40">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法定代表人（签字或盖章）：XXX</w:t>
      </w:r>
    </w:p>
    <w:p w14:paraId="21B5659D">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职    务：XXX</w:t>
      </w:r>
    </w:p>
    <w:p w14:paraId="678B161C">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授权代表签字：XXX</w:t>
      </w:r>
    </w:p>
    <w:p w14:paraId="45E1BA8E">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职    务：XXX</w:t>
      </w:r>
    </w:p>
    <w:p w14:paraId="31FABEEF">
      <w:pPr>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日    期：XXX年XXX月XXX日</w:t>
      </w:r>
    </w:p>
    <w:p w14:paraId="06C1BC18">
      <w:pPr>
        <w:spacing w:line="594" w:lineRule="exact"/>
        <w:jc w:val="center"/>
        <w:rPr>
          <w:rFonts w:ascii="宋体" w:hAnsi="宋体" w:eastAsia="宋体" w:cs="宋体"/>
          <w:b/>
          <w:bCs/>
          <w:sz w:val="36"/>
          <w:szCs w:val="36"/>
          <w:highlight w:val="none"/>
        </w:rPr>
      </w:pPr>
      <w:r>
        <w:rPr>
          <w:rFonts w:hint="eastAsia" w:ascii="宋体" w:hAnsi="宋体" w:eastAsia="宋体" w:cs="宋体"/>
          <w:bCs/>
          <w:sz w:val="32"/>
          <w:szCs w:val="32"/>
          <w:highlight w:val="none"/>
        </w:rPr>
        <w:br w:type="page"/>
      </w:r>
      <w:r>
        <w:rPr>
          <w:rFonts w:hint="eastAsia" w:ascii="宋体" w:hAnsi="宋体" w:eastAsia="宋体" w:cs="宋体"/>
          <w:b/>
          <w:sz w:val="32"/>
          <w:szCs w:val="32"/>
          <w:highlight w:val="none"/>
        </w:rPr>
        <w:t>（二）承诺函</w:t>
      </w:r>
    </w:p>
    <w:p w14:paraId="40CCD8A4">
      <w:pPr>
        <w:spacing w:line="594"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德阳市精神卫生中心：</w:t>
      </w:r>
    </w:p>
    <w:p w14:paraId="426E9EE7">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我公司作为本次采购项目的供应商，根据招标文件要求，现郑重承诺如下：</w:t>
      </w:r>
    </w:p>
    <w:p w14:paraId="58110ACD">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一、具备本项目规定的条件：</w:t>
      </w:r>
    </w:p>
    <w:p w14:paraId="5515A2F7">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1.具有独立承担民事责任的能力；</w:t>
      </w:r>
    </w:p>
    <w:p w14:paraId="5BE1AD28">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2.具有良好的商业信誉和健全的财务会计制度；</w:t>
      </w:r>
    </w:p>
    <w:p w14:paraId="1B11BE14">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3.具有履行合同所必需的设备和专业技术能力；</w:t>
      </w:r>
    </w:p>
    <w:p w14:paraId="3068910F">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4.具有依法缴纳税收和社会保障资金的良好记录；</w:t>
      </w:r>
    </w:p>
    <w:p w14:paraId="1FFFE24B">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5.参加本次采购活动前三年内，在经营活动中没有重大违法记录；</w:t>
      </w:r>
    </w:p>
    <w:p w14:paraId="3F736C57">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6.法律、行政法规规定的其他条件。</w:t>
      </w:r>
    </w:p>
    <w:p w14:paraId="66E84EAF">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二、完全接受和满足本项目招标文件中规定的实质性要求，如对招标文件有异议，已经在递交响应文件截止时间届满前依法进行维权救济，不存在对招标文件有异议的同时又参加招标以求侥幸成交或者为实现其他非法目的的行为。</w:t>
      </w:r>
    </w:p>
    <w:p w14:paraId="27503EDA">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三、在参加本次采购活动中，不存在与单位负责人为同一人或者存在直接控股、管理关系的其他供应商参与同一合同项下的采购活动的行为。</w:t>
      </w:r>
    </w:p>
    <w:p w14:paraId="41BFF0E7">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四、在参加本次采购活动中，不存在和其他供应商在同一合同项下的采购项目中，同时委托同一个自然人、同一家庭的人员、同一单位的人员作为代理人的行为。</w:t>
      </w:r>
    </w:p>
    <w:p w14:paraId="231EB369">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五、如果有《四川省政府采购当事人诚信管理办法》（川财采[2015]33号）规定的记入诚信档案的失信行为，将在响应文件中全面如实反映。</w:t>
      </w:r>
    </w:p>
    <w:p w14:paraId="41EC3C38">
      <w:pPr>
        <w:spacing w:line="594" w:lineRule="exact"/>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我公司记入诚信档案的且在有效期内的失信行为有</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次。</w:t>
      </w:r>
    </w:p>
    <w:p w14:paraId="2BF70B70">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rPr>
        <w:t>、响应文件中提供的任何资料和技术、服务、商务等响应承诺情况都是真实的、有效的、合法的。</w:t>
      </w:r>
    </w:p>
    <w:p w14:paraId="6093578D">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如本项目招标采购过程中需要提供样品，则我公司提供的样品即为成交后将要提供的成交产品，我公司对提供样品的性能和质量负责，因样品存在缺陷或者不符合招标文件要求导致未能成交的，我公司愿意承担相应不利后果。</w:t>
      </w:r>
    </w:p>
    <w:p w14:paraId="32632644">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本公司对上述承诺的内容事项真实性负责。如经查实上述承诺的内容事项存在虚假，我公司愿意接受以提供虚假材料谋取成交的法律责任。</w:t>
      </w:r>
    </w:p>
    <w:p w14:paraId="118A945C">
      <w:pPr>
        <w:spacing w:line="594" w:lineRule="exact"/>
        <w:ind w:firstLine="560" w:firstLineChars="200"/>
        <w:jc w:val="left"/>
        <w:rPr>
          <w:rFonts w:hint="eastAsia" w:ascii="宋体" w:hAnsi="宋体" w:eastAsia="宋体" w:cs="宋体"/>
          <w:sz w:val="28"/>
          <w:szCs w:val="28"/>
          <w:highlight w:val="none"/>
        </w:rPr>
      </w:pPr>
    </w:p>
    <w:p w14:paraId="7E757938">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法定代表人签字或者加盖个人私章：XXXX</w:t>
      </w:r>
    </w:p>
    <w:p w14:paraId="0746FBF3">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授权代表签字：XXXX</w:t>
      </w:r>
    </w:p>
    <w:p w14:paraId="6176EFDF">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供应商名称：XXXX（盖章）</w:t>
      </w:r>
    </w:p>
    <w:p w14:paraId="734BF9EE">
      <w:pPr>
        <w:spacing w:line="594" w:lineRule="exact"/>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日    期：XXX年XXX月XXX日</w:t>
      </w:r>
    </w:p>
    <w:p w14:paraId="792F8A89">
      <w:pPr>
        <w:spacing w:line="594" w:lineRule="exact"/>
        <w:ind w:firstLine="640" w:firstLineChars="200"/>
        <w:jc w:val="left"/>
        <w:rPr>
          <w:rFonts w:ascii="宋体" w:hAnsi="宋体" w:eastAsia="宋体" w:cs="宋体"/>
          <w:sz w:val="32"/>
          <w:szCs w:val="32"/>
          <w:highlight w:val="none"/>
        </w:rPr>
      </w:pPr>
    </w:p>
    <w:p w14:paraId="3DB61E5E">
      <w:pPr>
        <w:spacing w:line="594" w:lineRule="exact"/>
        <w:ind w:firstLine="640" w:firstLineChars="200"/>
        <w:jc w:val="left"/>
        <w:rPr>
          <w:rFonts w:ascii="宋体" w:hAnsi="宋体" w:eastAsia="宋体" w:cs="宋体"/>
          <w:sz w:val="32"/>
          <w:szCs w:val="32"/>
          <w:highlight w:val="none"/>
        </w:rPr>
      </w:pPr>
    </w:p>
    <w:p w14:paraId="19C98E92">
      <w:pPr>
        <w:spacing w:line="594" w:lineRule="exact"/>
        <w:ind w:firstLine="640" w:firstLineChars="200"/>
        <w:jc w:val="left"/>
        <w:rPr>
          <w:rFonts w:ascii="宋体" w:hAnsi="宋体" w:eastAsia="宋体" w:cs="宋体"/>
          <w:sz w:val="32"/>
          <w:szCs w:val="32"/>
          <w:highlight w:val="none"/>
        </w:rPr>
      </w:pPr>
    </w:p>
    <w:p w14:paraId="7270EA5D">
      <w:pPr>
        <w:spacing w:line="594" w:lineRule="exact"/>
        <w:ind w:firstLine="640" w:firstLineChars="200"/>
        <w:jc w:val="left"/>
        <w:rPr>
          <w:rFonts w:ascii="宋体" w:hAnsi="宋体" w:eastAsia="宋体" w:cs="宋体"/>
          <w:sz w:val="32"/>
          <w:szCs w:val="32"/>
          <w:highlight w:val="none"/>
        </w:rPr>
      </w:pPr>
    </w:p>
    <w:p w14:paraId="264971E1">
      <w:pPr>
        <w:spacing w:line="594" w:lineRule="exact"/>
        <w:ind w:firstLine="640" w:firstLineChars="200"/>
        <w:jc w:val="left"/>
        <w:rPr>
          <w:rFonts w:ascii="宋体" w:hAnsi="宋体" w:eastAsia="宋体" w:cs="宋体"/>
          <w:sz w:val="32"/>
          <w:szCs w:val="32"/>
          <w:highlight w:val="none"/>
        </w:rPr>
      </w:pPr>
    </w:p>
    <w:p w14:paraId="7747AD7D">
      <w:pPr>
        <w:spacing w:line="594" w:lineRule="exact"/>
        <w:ind w:firstLine="640" w:firstLineChars="200"/>
        <w:jc w:val="left"/>
        <w:rPr>
          <w:rFonts w:ascii="宋体" w:hAnsi="宋体" w:eastAsia="宋体" w:cs="宋体"/>
          <w:sz w:val="32"/>
          <w:szCs w:val="32"/>
          <w:highlight w:val="none"/>
        </w:rPr>
      </w:pPr>
    </w:p>
    <w:p w14:paraId="0A4C0CA2">
      <w:pPr>
        <w:spacing w:line="594" w:lineRule="exact"/>
        <w:jc w:val="both"/>
        <w:rPr>
          <w:rFonts w:asciiTheme="minorEastAsia" w:hAnsiTheme="minorEastAsia"/>
          <w:b/>
          <w:sz w:val="36"/>
          <w:szCs w:val="36"/>
          <w:highlight w:val="none"/>
        </w:rPr>
      </w:pPr>
    </w:p>
    <w:p w14:paraId="51CA818D">
      <w:pPr>
        <w:spacing w:line="594"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（三）德阳市精神卫生中心</w:t>
      </w:r>
    </w:p>
    <w:p w14:paraId="641CF604">
      <w:pPr>
        <w:spacing w:line="594"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投标人（供应商）廉洁承诺书</w:t>
      </w:r>
    </w:p>
    <w:p w14:paraId="7B08B427">
      <w:pPr>
        <w:spacing w:line="594" w:lineRule="exact"/>
        <w:rPr>
          <w:rFonts w:ascii="Times New Roman" w:hAnsi="Times New Roman" w:eastAsia="宋体"/>
          <w:szCs w:val="24"/>
          <w:highlight w:val="none"/>
        </w:rPr>
      </w:pPr>
    </w:p>
    <w:p w14:paraId="33BE00E0">
      <w:pPr>
        <w:spacing w:line="594"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本企业参与项目的投标（采购），现郑重承诺：</w:t>
      </w:r>
    </w:p>
    <w:p w14:paraId="59601F5B">
      <w:pPr>
        <w:spacing w:line="594" w:lineRule="exact"/>
        <w:ind w:firstLine="640" w:firstLineChars="200"/>
        <w:rPr>
          <w:rFonts w:ascii="仿宋" w:hAnsi="仿宋" w:eastAsia="仿宋"/>
          <w:sz w:val="32"/>
          <w:szCs w:val="32"/>
          <w:highlight w:val="none"/>
        </w:rPr>
      </w:pPr>
      <w:r>
        <w:rPr>
          <w:rFonts w:hint="eastAsia" w:ascii="黑体" w:hAnsi="黑体" w:eastAsia="黑体"/>
          <w:sz w:val="32"/>
          <w:szCs w:val="32"/>
          <w:highlight w:val="none"/>
        </w:rPr>
        <w:t>一、</w:t>
      </w:r>
      <w:r>
        <w:rPr>
          <w:rFonts w:hint="eastAsia" w:ascii="仿宋" w:hAnsi="仿宋" w:eastAsia="仿宋"/>
          <w:sz w:val="32"/>
          <w:szCs w:val="32"/>
          <w:highlight w:val="none"/>
        </w:rPr>
        <w:t>不以任何方式向项目招标人员、中介人员、审批人员、监管人员、行业主管人员以及评标（评审）专家等行贿。</w:t>
      </w:r>
    </w:p>
    <w:p w14:paraId="755411E7">
      <w:pPr>
        <w:spacing w:line="594" w:lineRule="exact"/>
        <w:ind w:firstLine="640" w:firstLineChars="200"/>
        <w:jc w:val="left"/>
        <w:rPr>
          <w:rFonts w:ascii="仿宋" w:hAnsi="仿宋" w:eastAsia="仿宋"/>
          <w:sz w:val="32"/>
          <w:szCs w:val="32"/>
          <w:highlight w:val="none"/>
        </w:rPr>
      </w:pPr>
      <w:r>
        <w:rPr>
          <w:rFonts w:hint="eastAsia" w:ascii="黑体" w:hAnsi="黑体" w:eastAsia="黑体"/>
          <w:sz w:val="32"/>
          <w:szCs w:val="32"/>
          <w:highlight w:val="none"/>
        </w:rPr>
        <w:t>二、</w:t>
      </w:r>
      <w:r>
        <w:rPr>
          <w:rFonts w:hint="eastAsia" w:ascii="仿宋" w:hAnsi="仿宋" w:eastAsia="仿宋"/>
          <w:sz w:val="32"/>
          <w:szCs w:val="32"/>
          <w:highlight w:val="none"/>
        </w:rPr>
        <w:t>不以任何方式托人打招呼、求关照，搞利益结盟，腐蚀党和国家机关工作人员。</w:t>
      </w:r>
    </w:p>
    <w:p w14:paraId="3B7CDBAE">
      <w:pPr>
        <w:spacing w:line="594" w:lineRule="exact"/>
        <w:ind w:left="709"/>
        <w:rPr>
          <w:rFonts w:ascii="仿宋" w:hAnsi="仿宋" w:eastAsia="仿宋"/>
          <w:sz w:val="32"/>
          <w:szCs w:val="32"/>
          <w:highlight w:val="none"/>
        </w:rPr>
      </w:pPr>
      <w:r>
        <w:rPr>
          <w:rFonts w:hint="eastAsia" w:ascii="仿宋" w:hAnsi="仿宋" w:eastAsia="仿宋"/>
          <w:sz w:val="32"/>
          <w:szCs w:val="32"/>
          <w:highlight w:val="none"/>
        </w:rPr>
        <w:t>以上承诺如有违反，请严肃处理，欢迎监督举报！</w:t>
      </w:r>
    </w:p>
    <w:p w14:paraId="346192D6">
      <w:pPr>
        <w:spacing w:line="594" w:lineRule="exact"/>
        <w:ind w:firstLine="800" w:firstLineChars="250"/>
        <w:rPr>
          <w:rFonts w:ascii="仿宋" w:hAnsi="仿宋" w:eastAsia="仿宋"/>
          <w:sz w:val="32"/>
          <w:szCs w:val="32"/>
          <w:highlight w:val="none"/>
        </w:rPr>
      </w:pPr>
    </w:p>
    <w:p w14:paraId="3EED3901">
      <w:pPr>
        <w:spacing w:line="594" w:lineRule="exact"/>
        <w:ind w:firstLine="800" w:firstLineChars="250"/>
        <w:rPr>
          <w:rFonts w:ascii="仿宋" w:hAnsi="仿宋" w:eastAsia="仿宋"/>
          <w:sz w:val="32"/>
          <w:szCs w:val="32"/>
          <w:highlight w:val="none"/>
        </w:rPr>
      </w:pPr>
    </w:p>
    <w:p w14:paraId="128C8A8A">
      <w:pPr>
        <w:spacing w:line="594" w:lineRule="exact"/>
        <w:ind w:firstLine="3200" w:firstLineChars="1000"/>
        <w:rPr>
          <w:rFonts w:ascii="仿宋" w:hAnsi="仿宋" w:eastAsia="仿宋"/>
          <w:sz w:val="32"/>
          <w:szCs w:val="32"/>
          <w:highlight w:val="none"/>
        </w:rPr>
      </w:pPr>
      <w:r>
        <w:rPr>
          <w:rFonts w:hint="eastAsia" w:ascii="仿宋" w:hAnsi="仿宋" w:eastAsia="仿宋"/>
          <w:sz w:val="32"/>
          <w:szCs w:val="32"/>
          <w:highlight w:val="none"/>
        </w:rPr>
        <w:t>投标企业（盖章）：</w:t>
      </w:r>
    </w:p>
    <w:p w14:paraId="0EE30D6E">
      <w:pPr>
        <w:spacing w:line="594" w:lineRule="exact"/>
        <w:ind w:firstLine="2560" w:firstLineChars="800"/>
        <w:rPr>
          <w:rFonts w:ascii="仿宋" w:hAnsi="仿宋" w:eastAsia="仿宋"/>
          <w:sz w:val="32"/>
          <w:szCs w:val="32"/>
          <w:highlight w:val="none"/>
        </w:rPr>
      </w:pPr>
      <w:r>
        <w:rPr>
          <w:rFonts w:hint="eastAsia" w:ascii="仿宋" w:hAnsi="仿宋" w:eastAsia="仿宋"/>
          <w:sz w:val="32"/>
          <w:szCs w:val="32"/>
          <w:highlight w:val="none"/>
        </w:rPr>
        <w:t>法人代表或授权委托人（签字）：</w:t>
      </w:r>
    </w:p>
    <w:p w14:paraId="44BEC634">
      <w:pPr>
        <w:spacing w:line="594" w:lineRule="exact"/>
        <w:ind w:firstLine="4960" w:firstLineChars="1550"/>
        <w:rPr>
          <w:rFonts w:ascii="仿宋" w:hAnsi="仿宋" w:eastAsia="仿宋"/>
          <w:sz w:val="32"/>
          <w:szCs w:val="32"/>
          <w:highlight w:val="none"/>
        </w:rPr>
      </w:pPr>
    </w:p>
    <w:p w14:paraId="3C6D5873">
      <w:pPr>
        <w:spacing w:line="594" w:lineRule="exact"/>
        <w:ind w:firstLine="4960" w:firstLineChars="1550"/>
        <w:rPr>
          <w:rFonts w:ascii="仿宋" w:hAnsi="仿宋" w:eastAsia="仿宋"/>
          <w:sz w:val="32"/>
          <w:szCs w:val="32"/>
          <w:highlight w:val="none"/>
        </w:rPr>
      </w:pPr>
      <w:r>
        <w:rPr>
          <w:rFonts w:hint="eastAsia" w:ascii="仿宋" w:hAnsi="仿宋" w:eastAsia="仿宋"/>
          <w:sz w:val="32"/>
          <w:szCs w:val="32"/>
          <w:highlight w:val="none"/>
        </w:rPr>
        <w:t>年   月   日</w:t>
      </w:r>
    </w:p>
    <w:p w14:paraId="54A137BD">
      <w:pPr>
        <w:spacing w:line="594" w:lineRule="exact"/>
        <w:ind w:firstLine="640" w:firstLineChars="200"/>
        <w:jc w:val="left"/>
        <w:rPr>
          <w:rFonts w:ascii="宋体" w:hAnsi="宋体" w:eastAsia="宋体" w:cs="宋体"/>
          <w:sz w:val="32"/>
          <w:szCs w:val="32"/>
          <w:highlight w:val="none"/>
        </w:rPr>
      </w:pPr>
    </w:p>
    <w:p w14:paraId="36A44B2A">
      <w:pPr>
        <w:spacing w:line="594" w:lineRule="exact"/>
        <w:jc w:val="center"/>
        <w:rPr>
          <w:rFonts w:hint="eastAsia" w:ascii="宋体" w:hAnsi="宋体"/>
          <w:b/>
          <w:sz w:val="32"/>
          <w:szCs w:val="32"/>
          <w:highlight w:val="none"/>
        </w:rPr>
      </w:pPr>
      <w:r>
        <w:rPr>
          <w:rFonts w:hint="eastAsia" w:ascii="宋体" w:hAnsi="宋体" w:eastAsia="宋体" w:cs="宋体"/>
          <w:sz w:val="32"/>
          <w:szCs w:val="32"/>
          <w:highlight w:val="none"/>
        </w:rPr>
        <w:br w:type="page"/>
      </w:r>
      <w:r>
        <w:rPr>
          <w:rFonts w:hint="eastAsia" w:ascii="宋体" w:hAnsi="宋体" w:eastAsia="宋体" w:cs="宋体"/>
          <w:b/>
          <w:sz w:val="32"/>
          <w:szCs w:val="32"/>
          <w:highlight w:val="none"/>
        </w:rPr>
        <w:t>（四）报价函</w:t>
      </w:r>
    </w:p>
    <w:p w14:paraId="38F17EF8">
      <w:pPr>
        <w:spacing w:line="360" w:lineRule="auto"/>
        <w:rPr>
          <w:rFonts w:hint="eastAsia" w:ascii="宋体" w:hAnsi="宋体"/>
          <w:sz w:val="24"/>
          <w:highlight w:val="none"/>
        </w:rPr>
      </w:pPr>
    </w:p>
    <w:p w14:paraId="78DCECCD">
      <w:pPr>
        <w:spacing w:line="360" w:lineRule="auto"/>
        <w:rPr>
          <w:rFonts w:hint="eastAsia" w:ascii="宋体" w:hAnsi="宋体"/>
          <w:sz w:val="24"/>
          <w:highlight w:val="none"/>
        </w:rPr>
      </w:pPr>
      <w:r>
        <w:rPr>
          <w:rFonts w:hint="eastAsia" w:ascii="宋体" w:hAnsi="宋体"/>
          <w:sz w:val="24"/>
          <w:highlight w:val="none"/>
        </w:rPr>
        <w:t>德阳市精神卫生中心：</w:t>
      </w:r>
    </w:p>
    <w:p w14:paraId="1F9E55C3">
      <w:pPr>
        <w:spacing w:line="360" w:lineRule="auto"/>
        <w:ind w:firstLine="480" w:firstLineChars="200"/>
        <w:jc w:val="left"/>
        <w:rPr>
          <w:rFonts w:hint="eastAsia" w:ascii="宋体" w:hAnsi="宋体"/>
          <w:sz w:val="24"/>
          <w:highlight w:val="none"/>
        </w:rPr>
      </w:pPr>
      <w:r>
        <w:rPr>
          <w:rFonts w:hint="eastAsia" w:ascii="宋体" w:hAnsi="宋体"/>
          <w:sz w:val="24"/>
          <w:highlight w:val="none"/>
        </w:rPr>
        <w:t>1.我方全面研究了“XXXXXX”项目招标文件（项目编号：XXXX），决定参加贵单位组织的本项目招标采购。</w:t>
      </w:r>
    </w:p>
    <w:p w14:paraId="2E2D99C1">
      <w:pPr>
        <w:numPr>
          <w:ilvl w:val="0"/>
          <w:numId w:val="0"/>
        </w:numPr>
        <w:spacing w:line="580" w:lineRule="exact"/>
        <w:ind w:firstLine="480" w:firstLineChars="200"/>
        <w:jc w:val="left"/>
        <w:rPr>
          <w:rFonts w:hint="eastAsia" w:ascii="宋体" w:hAnsi="宋体" w:eastAsiaTheme="minorEastAsia"/>
          <w:color w:val="000000" w:themeColor="text1"/>
          <w:sz w:val="24"/>
          <w:highlight w:val="none"/>
          <w:lang w:eastAsia="zh-CN"/>
          <w14:textFill>
            <w14:solidFill>
              <w14:schemeClr w14:val="tx1"/>
            </w14:solidFill>
          </w14:textFill>
        </w:rPr>
      </w:pPr>
      <w:r>
        <w:rPr>
          <w:rFonts w:hint="eastAsia" w:ascii="宋体" w:hAnsi="宋体"/>
          <w:sz w:val="24"/>
          <w:highlight w:val="none"/>
        </w:rPr>
        <w:t>2.我方自愿按照招标文件规定的各项要求向采购人提供所需</w:t>
      </w:r>
      <w:r>
        <w:rPr>
          <w:rFonts w:hint="eastAsia" w:ascii="宋体" w:hAnsi="宋体"/>
          <w:sz w:val="24"/>
          <w:highlight w:val="none"/>
          <w:lang w:val="en-US" w:eastAsia="zh-CN"/>
        </w:rPr>
        <w:t>货物</w:t>
      </w:r>
      <w:r>
        <w:rPr>
          <w:rFonts w:hint="eastAsia" w:ascii="宋体" w:hAnsi="宋体"/>
          <w:sz w:val="24"/>
          <w:highlight w:val="none"/>
        </w:rPr>
        <w:t>。</w:t>
      </w:r>
      <w:r>
        <w:rPr>
          <w:rFonts w:hint="eastAsia" w:ascii="宋体" w:hAnsi="宋体"/>
          <w:sz w:val="24"/>
          <w:highlight w:val="none"/>
          <w:lang w:val="en-US" w:eastAsia="zh-CN"/>
        </w:rPr>
        <w:t>该项目总</w:t>
      </w:r>
      <w:r>
        <w:rPr>
          <w:rFonts w:hint="eastAsia" w:ascii="宋体" w:hAnsi="宋体"/>
          <w:sz w:val="24"/>
          <w:highlight w:val="none"/>
        </w:rPr>
        <w:t>报价为</w:t>
      </w:r>
      <w:r>
        <w:rPr>
          <w:rFonts w:hint="eastAsia" w:ascii="宋体" w:hAnsi="宋体"/>
          <w:sz w:val="24"/>
          <w:highlight w:val="none"/>
          <w:u w:val="single"/>
          <w:lang w:val="en-US" w:eastAsia="zh-CN"/>
        </w:rPr>
        <w:t xml:space="preserve">                </w:t>
      </w:r>
      <w:r>
        <w:rPr>
          <w:rFonts w:hint="eastAsia" w:ascii="宋体" w:hAnsi="宋体"/>
          <w:color w:val="000000" w:themeColor="text1"/>
          <w:sz w:val="24"/>
          <w:highlight w:val="none"/>
          <w:lang w:val="en-US" w:eastAsia="zh-CN"/>
          <w14:textFill>
            <w14:solidFill>
              <w14:schemeClr w14:val="tx1"/>
            </w14:solidFill>
          </w14:textFill>
        </w:rPr>
        <w:t>。</w:t>
      </w:r>
    </w:p>
    <w:p w14:paraId="5E1F8C61">
      <w:pPr>
        <w:spacing w:line="360" w:lineRule="auto"/>
        <w:ind w:firstLine="480" w:firstLineChars="200"/>
        <w:jc w:val="left"/>
        <w:rPr>
          <w:rFonts w:hint="eastAsia" w:ascii="宋体" w:hAnsi="宋体"/>
          <w:sz w:val="24"/>
          <w:highlight w:val="none"/>
        </w:rPr>
      </w:pPr>
      <w:r>
        <w:rPr>
          <w:rFonts w:hint="eastAsia" w:ascii="宋体" w:hAnsi="宋体"/>
          <w:color w:val="000000" w:themeColor="text1"/>
          <w:sz w:val="24"/>
          <w:highlight w:val="none"/>
          <w14:textFill>
            <w14:solidFill>
              <w14:schemeClr w14:val="tx1"/>
            </w14:solidFill>
          </w14:textFill>
        </w:rPr>
        <w:t>3.一旦我方成交，我方将严格履行采购合同规定的责任和义务</w:t>
      </w:r>
      <w:r>
        <w:rPr>
          <w:rFonts w:hint="eastAsia" w:ascii="宋体" w:hAnsi="宋体"/>
          <w:sz w:val="24"/>
          <w:highlight w:val="none"/>
        </w:rPr>
        <w:t>。</w:t>
      </w:r>
    </w:p>
    <w:p w14:paraId="333C6D2F">
      <w:pPr>
        <w:spacing w:line="360" w:lineRule="auto"/>
        <w:ind w:firstLine="480" w:firstLineChars="200"/>
        <w:jc w:val="left"/>
        <w:rPr>
          <w:rFonts w:hint="eastAsia" w:ascii="宋体" w:hAnsi="宋体"/>
          <w:sz w:val="24"/>
          <w:highlight w:val="none"/>
        </w:rPr>
      </w:pPr>
      <w:r>
        <w:rPr>
          <w:rFonts w:hint="eastAsia" w:ascii="宋体" w:hAnsi="宋体"/>
          <w:sz w:val="24"/>
          <w:highlight w:val="none"/>
        </w:rPr>
        <w:t>4.我方同意本招标文件依据《四川省政府采购当事人诚信管理办法》（川财采〔2015〕33号文件）对我方可能存在的失信行为进行惩戒。</w:t>
      </w:r>
    </w:p>
    <w:p w14:paraId="11453DBA">
      <w:pPr>
        <w:spacing w:line="360" w:lineRule="auto"/>
        <w:ind w:firstLine="480" w:firstLineChars="200"/>
        <w:jc w:val="left"/>
        <w:rPr>
          <w:rFonts w:hint="eastAsia" w:ascii="宋体" w:hAnsi="宋体"/>
          <w:sz w:val="24"/>
          <w:highlight w:val="none"/>
        </w:rPr>
      </w:pPr>
      <w:r>
        <w:rPr>
          <w:rFonts w:hint="eastAsia" w:ascii="宋体" w:hAnsi="宋体"/>
          <w:sz w:val="24"/>
          <w:highlight w:val="none"/>
        </w:rPr>
        <w:t>5.我方为本项目提交的响应文件正本1份，副本</w:t>
      </w:r>
      <w:r>
        <w:rPr>
          <w:rFonts w:hint="eastAsia" w:ascii="宋体" w:hAnsi="宋体"/>
          <w:sz w:val="24"/>
          <w:highlight w:val="none"/>
          <w:lang w:val="en-US" w:eastAsia="zh-CN"/>
        </w:rPr>
        <w:t>1</w:t>
      </w:r>
      <w:r>
        <w:rPr>
          <w:rFonts w:hint="eastAsia" w:ascii="宋体" w:hAnsi="宋体"/>
          <w:sz w:val="24"/>
          <w:highlight w:val="none"/>
        </w:rPr>
        <w:t>份，用于投标报价。</w:t>
      </w:r>
    </w:p>
    <w:p w14:paraId="32BFC699">
      <w:pPr>
        <w:spacing w:line="360" w:lineRule="auto"/>
        <w:ind w:firstLine="480" w:firstLineChars="200"/>
        <w:jc w:val="left"/>
        <w:rPr>
          <w:rFonts w:hint="eastAsia" w:ascii="宋体" w:hAnsi="宋体"/>
          <w:sz w:val="24"/>
          <w:highlight w:val="none"/>
        </w:rPr>
      </w:pPr>
      <w:r>
        <w:rPr>
          <w:rFonts w:hint="eastAsia" w:ascii="宋体" w:hAnsi="宋体"/>
          <w:sz w:val="24"/>
          <w:highlight w:val="none"/>
        </w:rPr>
        <w:t>6.我方愿意提供贵单位可能另外要求的，与投标报价有关的文件资料，并保证我方已提供和将要提供的文件资料是真实、准确的。</w:t>
      </w:r>
    </w:p>
    <w:p w14:paraId="15085ACB">
      <w:pPr>
        <w:spacing w:line="360" w:lineRule="auto"/>
        <w:ind w:firstLine="480" w:firstLineChars="200"/>
        <w:jc w:val="left"/>
        <w:rPr>
          <w:rFonts w:hint="eastAsia" w:ascii="宋体" w:hAnsi="宋体"/>
          <w:sz w:val="24"/>
          <w:highlight w:val="none"/>
        </w:rPr>
      </w:pPr>
      <w:r>
        <w:rPr>
          <w:rFonts w:hint="eastAsia" w:ascii="宋体" w:hAnsi="宋体"/>
          <w:sz w:val="24"/>
          <w:highlight w:val="none"/>
        </w:rPr>
        <w:t>7.本次投标，我方递交的响应文件有效期为采购文件规定起算之日起XX天。</w:t>
      </w:r>
    </w:p>
    <w:p w14:paraId="49796E66">
      <w:pPr>
        <w:adjustRightInd w:val="0"/>
        <w:spacing w:line="360" w:lineRule="auto"/>
        <w:ind w:firstLine="480" w:firstLineChars="200"/>
        <w:jc w:val="left"/>
        <w:rPr>
          <w:rFonts w:hint="eastAsia" w:ascii="宋体" w:hAnsi="宋体"/>
          <w:sz w:val="24"/>
          <w:highlight w:val="none"/>
        </w:rPr>
      </w:pPr>
    </w:p>
    <w:p w14:paraId="40825902">
      <w:pPr>
        <w:jc w:val="center"/>
        <w:rPr>
          <w:rFonts w:ascii="仿宋_GB2312" w:hAnsi="宋体" w:eastAsia="仿宋_GB2312"/>
          <w:sz w:val="32"/>
          <w:szCs w:val="32"/>
          <w:highlight w:val="none"/>
        </w:rPr>
      </w:pPr>
    </w:p>
    <w:p w14:paraId="36936708">
      <w:pPr>
        <w:spacing w:line="594" w:lineRule="exact"/>
        <w:ind w:firstLine="640" w:firstLineChars="200"/>
        <w:jc w:val="left"/>
        <w:rPr>
          <w:rFonts w:ascii="宋体" w:hAnsi="宋体" w:eastAsia="宋体" w:cs="宋体"/>
          <w:sz w:val="32"/>
          <w:szCs w:val="32"/>
          <w:highlight w:val="none"/>
        </w:rPr>
      </w:pPr>
    </w:p>
    <w:p w14:paraId="0D2FE611">
      <w:pPr>
        <w:adjustRightInd w:val="0"/>
        <w:spacing w:line="594" w:lineRule="exact"/>
        <w:ind w:firstLine="700" w:firstLineChars="250"/>
        <w:jc w:val="left"/>
        <w:rPr>
          <w:rFonts w:ascii="宋体" w:hAnsi="宋体" w:eastAsia="宋体" w:cs="宋体"/>
          <w:sz w:val="28"/>
          <w:szCs w:val="28"/>
          <w:highlight w:val="none"/>
        </w:rPr>
      </w:pPr>
      <w:r>
        <w:rPr>
          <w:rFonts w:hint="eastAsia" w:ascii="宋体" w:hAnsi="宋体" w:eastAsia="宋体" w:cs="宋体"/>
          <w:sz w:val="28"/>
          <w:szCs w:val="28"/>
          <w:highlight w:val="none"/>
        </w:rPr>
        <w:t>供应商名称：XXX（盖单位公章）</w:t>
      </w:r>
    </w:p>
    <w:p w14:paraId="3AEEE3CA">
      <w:pPr>
        <w:spacing w:line="594" w:lineRule="exact"/>
        <w:ind w:firstLine="719" w:firstLineChars="257"/>
        <w:rPr>
          <w:rFonts w:ascii="宋体" w:hAnsi="宋体" w:eastAsia="宋体" w:cs="宋体"/>
          <w:sz w:val="28"/>
          <w:szCs w:val="28"/>
          <w:highlight w:val="none"/>
        </w:rPr>
      </w:pPr>
      <w:r>
        <w:rPr>
          <w:rFonts w:hint="eastAsia" w:ascii="宋体" w:hAnsi="宋体" w:eastAsia="宋体" w:cs="宋体"/>
          <w:sz w:val="28"/>
          <w:szCs w:val="28"/>
          <w:highlight w:val="none"/>
        </w:rPr>
        <w:t>法定代表人或授权代表（签字或盖章）：XXX</w:t>
      </w:r>
    </w:p>
    <w:p w14:paraId="4B93EF8F">
      <w:pPr>
        <w:spacing w:line="594" w:lineRule="exact"/>
        <w:ind w:firstLine="700" w:firstLineChars="250"/>
        <w:rPr>
          <w:rFonts w:ascii="宋体" w:hAnsi="宋体" w:eastAsia="宋体" w:cs="宋体"/>
          <w:sz w:val="28"/>
          <w:szCs w:val="28"/>
          <w:highlight w:val="none"/>
        </w:rPr>
      </w:pPr>
      <w:r>
        <w:rPr>
          <w:rFonts w:hint="eastAsia" w:ascii="宋体" w:hAnsi="宋体" w:eastAsia="宋体" w:cs="宋体"/>
          <w:sz w:val="28"/>
          <w:szCs w:val="28"/>
          <w:highlight w:val="none"/>
        </w:rPr>
        <w:t xml:space="preserve">日      期：XXX年XXX月XXX日 </w:t>
      </w:r>
    </w:p>
    <w:p w14:paraId="203AE58A">
      <w:pPr>
        <w:spacing w:line="594" w:lineRule="exact"/>
        <w:ind w:left="-141" w:leftChars="-67"/>
        <w:jc w:val="center"/>
        <w:rPr>
          <w:rFonts w:hint="eastAsia" w:ascii="宋体" w:hAnsi="宋体" w:eastAsia="宋体" w:cs="宋体"/>
          <w:b/>
          <w:sz w:val="36"/>
          <w:szCs w:val="36"/>
          <w:highlight w:val="none"/>
        </w:rPr>
      </w:pPr>
    </w:p>
    <w:p w14:paraId="727F718F">
      <w:pPr>
        <w:spacing w:line="594" w:lineRule="exact"/>
        <w:ind w:left="-141" w:leftChars="-67"/>
        <w:jc w:val="center"/>
        <w:rPr>
          <w:rFonts w:hint="eastAsia" w:ascii="宋体" w:hAnsi="宋体" w:eastAsia="宋体" w:cs="宋体"/>
          <w:b/>
          <w:sz w:val="36"/>
          <w:szCs w:val="36"/>
          <w:highlight w:val="none"/>
        </w:rPr>
      </w:pPr>
    </w:p>
    <w:p w14:paraId="1BCF430E">
      <w:pPr>
        <w:spacing w:line="594" w:lineRule="exact"/>
        <w:ind w:left="-141" w:leftChars="-67"/>
        <w:jc w:val="center"/>
        <w:rPr>
          <w:rFonts w:hint="eastAsia" w:ascii="宋体" w:hAnsi="宋体" w:eastAsia="宋体" w:cs="宋体"/>
          <w:b/>
          <w:sz w:val="36"/>
          <w:szCs w:val="36"/>
          <w:highlight w:val="none"/>
        </w:rPr>
      </w:pPr>
    </w:p>
    <w:p w14:paraId="2E39062B">
      <w:pPr>
        <w:spacing w:line="594" w:lineRule="exact"/>
        <w:ind w:left="-141" w:leftChars="-67"/>
        <w:jc w:val="center"/>
        <w:rPr>
          <w:rFonts w:hint="eastAsia" w:ascii="宋体" w:hAnsi="宋体" w:eastAsia="宋体" w:cs="宋体"/>
          <w:b/>
          <w:sz w:val="36"/>
          <w:szCs w:val="36"/>
          <w:highlight w:val="none"/>
        </w:rPr>
      </w:pPr>
    </w:p>
    <w:p w14:paraId="5FF75561">
      <w:pPr>
        <w:spacing w:line="594" w:lineRule="exact"/>
        <w:ind w:left="-141" w:leftChars="-67"/>
        <w:jc w:val="center"/>
        <w:rPr>
          <w:rFonts w:hint="eastAsia" w:ascii="宋体" w:hAnsi="宋体" w:eastAsia="宋体" w:cs="宋体"/>
          <w:b/>
          <w:sz w:val="36"/>
          <w:szCs w:val="36"/>
          <w:highlight w:val="none"/>
        </w:rPr>
      </w:pPr>
    </w:p>
    <w:p w14:paraId="731CEE2D">
      <w:pPr>
        <w:spacing w:line="594" w:lineRule="exact"/>
        <w:ind w:left="-141" w:leftChars="-67"/>
        <w:jc w:val="center"/>
        <w:rPr>
          <w:rFonts w:ascii="宋体" w:hAnsi="宋体" w:eastAsia="宋体" w:cs="宋体"/>
          <w:b/>
          <w:sz w:val="36"/>
          <w:szCs w:val="36"/>
          <w:highlight w:val="none"/>
        </w:rPr>
      </w:pPr>
      <w:r>
        <w:rPr>
          <w:rFonts w:hint="eastAsia" w:ascii="宋体" w:hAnsi="宋体" w:eastAsia="宋体" w:cs="宋体"/>
          <w:b/>
          <w:sz w:val="36"/>
          <w:szCs w:val="36"/>
          <w:highlight w:val="none"/>
        </w:rPr>
        <w:t>报价</w:t>
      </w:r>
      <w:r>
        <w:rPr>
          <w:rFonts w:hint="eastAsia" w:ascii="宋体" w:hAnsi="宋体" w:eastAsia="宋体" w:cs="宋体"/>
          <w:b/>
          <w:sz w:val="36"/>
          <w:szCs w:val="36"/>
          <w:highlight w:val="none"/>
          <w:lang w:val="en-US" w:eastAsia="zh-CN"/>
        </w:rPr>
        <w:t>明细</w:t>
      </w:r>
      <w:r>
        <w:rPr>
          <w:rFonts w:hint="eastAsia" w:ascii="宋体" w:hAnsi="宋体" w:eastAsia="宋体" w:cs="宋体"/>
          <w:b/>
          <w:sz w:val="36"/>
          <w:szCs w:val="36"/>
          <w:highlight w:val="none"/>
        </w:rPr>
        <w:t>表</w:t>
      </w:r>
    </w:p>
    <w:p w14:paraId="6BBDC029">
      <w:pPr>
        <w:spacing w:line="594" w:lineRule="exact"/>
        <w:rPr>
          <w:rFonts w:ascii="宋体" w:hAnsi="宋体" w:eastAsia="宋体" w:cs="宋体"/>
          <w:sz w:val="32"/>
          <w:szCs w:val="32"/>
          <w:highlight w:val="none"/>
        </w:rPr>
      </w:pPr>
    </w:p>
    <w:tbl>
      <w:tblPr>
        <w:tblStyle w:val="18"/>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3002"/>
        <w:gridCol w:w="2451"/>
        <w:gridCol w:w="1984"/>
        <w:gridCol w:w="1984"/>
      </w:tblGrid>
      <w:tr w14:paraId="2A44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3" w:type="dxa"/>
            <w:vAlign w:val="center"/>
          </w:tcPr>
          <w:p w14:paraId="43F08E99">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3002" w:type="dxa"/>
            <w:vAlign w:val="center"/>
          </w:tcPr>
          <w:p w14:paraId="05EB6D38">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名称</w:t>
            </w:r>
          </w:p>
        </w:tc>
        <w:tc>
          <w:tcPr>
            <w:tcW w:w="2451" w:type="dxa"/>
            <w:vAlign w:val="center"/>
          </w:tcPr>
          <w:p w14:paraId="7FE6DB85">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金额</w:t>
            </w:r>
          </w:p>
        </w:tc>
        <w:tc>
          <w:tcPr>
            <w:tcW w:w="1984" w:type="dxa"/>
          </w:tcPr>
          <w:p w14:paraId="7F19C74A">
            <w:pPr>
              <w:spacing w:line="594" w:lineRule="exact"/>
              <w:jc w:val="center"/>
              <w:rPr>
                <w:rFonts w:ascii="宋体" w:hAnsi="宋体" w:eastAsia="宋体" w:cs="宋体"/>
                <w:sz w:val="24"/>
                <w:highlight w:val="none"/>
              </w:rPr>
            </w:pPr>
            <w:r>
              <w:rPr>
                <w:rFonts w:hint="eastAsia" w:ascii="宋体" w:hAnsi="宋体" w:eastAsia="宋体" w:cs="宋体"/>
                <w:sz w:val="24"/>
                <w:highlight w:val="none"/>
              </w:rPr>
              <w:t>规格</w:t>
            </w:r>
          </w:p>
        </w:tc>
        <w:tc>
          <w:tcPr>
            <w:tcW w:w="1984" w:type="dxa"/>
          </w:tcPr>
          <w:p w14:paraId="501C6539">
            <w:pPr>
              <w:spacing w:line="594" w:lineRule="exact"/>
              <w:jc w:val="center"/>
              <w:rPr>
                <w:rFonts w:ascii="宋体" w:hAnsi="宋体" w:eastAsia="宋体" w:cs="宋体"/>
                <w:sz w:val="24"/>
                <w:highlight w:val="none"/>
              </w:rPr>
            </w:pPr>
            <w:r>
              <w:rPr>
                <w:rFonts w:hint="eastAsia" w:ascii="宋体" w:hAnsi="宋体" w:eastAsia="宋体" w:cs="宋体"/>
                <w:sz w:val="24"/>
                <w:highlight w:val="none"/>
              </w:rPr>
              <w:t>备注</w:t>
            </w:r>
          </w:p>
        </w:tc>
      </w:tr>
      <w:tr w14:paraId="09E8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3" w:type="dxa"/>
          </w:tcPr>
          <w:p w14:paraId="6C6B6F9E">
            <w:pPr>
              <w:spacing w:line="360" w:lineRule="auto"/>
              <w:jc w:val="center"/>
              <w:rPr>
                <w:rFonts w:ascii="宋体" w:hAnsi="宋体" w:eastAsia="宋体" w:cs="宋体"/>
                <w:sz w:val="44"/>
                <w:highlight w:val="none"/>
              </w:rPr>
            </w:pPr>
          </w:p>
        </w:tc>
        <w:tc>
          <w:tcPr>
            <w:tcW w:w="3002" w:type="dxa"/>
            <w:vAlign w:val="center"/>
          </w:tcPr>
          <w:p w14:paraId="28E92EC7">
            <w:pPr>
              <w:spacing w:line="360" w:lineRule="auto"/>
              <w:jc w:val="center"/>
              <w:rPr>
                <w:rFonts w:ascii="宋体" w:hAnsi="宋体" w:eastAsia="宋体" w:cs="宋体"/>
                <w:sz w:val="28"/>
                <w:highlight w:val="none"/>
              </w:rPr>
            </w:pPr>
          </w:p>
        </w:tc>
        <w:tc>
          <w:tcPr>
            <w:tcW w:w="2451" w:type="dxa"/>
            <w:vAlign w:val="center"/>
          </w:tcPr>
          <w:p w14:paraId="34E7BAC7">
            <w:pPr>
              <w:spacing w:line="360" w:lineRule="auto"/>
              <w:jc w:val="center"/>
              <w:rPr>
                <w:rFonts w:ascii="宋体" w:hAnsi="宋体" w:eastAsia="宋体" w:cs="宋体"/>
                <w:sz w:val="28"/>
                <w:highlight w:val="none"/>
              </w:rPr>
            </w:pPr>
          </w:p>
        </w:tc>
        <w:tc>
          <w:tcPr>
            <w:tcW w:w="1984" w:type="dxa"/>
          </w:tcPr>
          <w:p w14:paraId="736A5F5A">
            <w:pPr>
              <w:spacing w:line="360" w:lineRule="auto"/>
              <w:jc w:val="center"/>
              <w:rPr>
                <w:rFonts w:ascii="宋体" w:hAnsi="宋体" w:eastAsia="宋体" w:cs="宋体"/>
                <w:sz w:val="28"/>
                <w:highlight w:val="none"/>
              </w:rPr>
            </w:pPr>
          </w:p>
        </w:tc>
        <w:tc>
          <w:tcPr>
            <w:tcW w:w="1984" w:type="dxa"/>
          </w:tcPr>
          <w:p w14:paraId="4CDCE6A1">
            <w:pPr>
              <w:spacing w:line="360" w:lineRule="auto"/>
              <w:jc w:val="center"/>
              <w:rPr>
                <w:rFonts w:ascii="宋体" w:hAnsi="宋体" w:eastAsia="宋体" w:cs="宋体"/>
                <w:sz w:val="28"/>
                <w:highlight w:val="none"/>
              </w:rPr>
            </w:pPr>
          </w:p>
        </w:tc>
      </w:tr>
      <w:tr w14:paraId="71A0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003" w:type="dxa"/>
          </w:tcPr>
          <w:p w14:paraId="381FBCF2">
            <w:pPr>
              <w:spacing w:line="360" w:lineRule="auto"/>
              <w:jc w:val="center"/>
              <w:rPr>
                <w:rFonts w:ascii="宋体" w:hAnsi="宋体" w:eastAsia="宋体" w:cs="宋体"/>
                <w:sz w:val="44"/>
                <w:highlight w:val="none"/>
              </w:rPr>
            </w:pPr>
          </w:p>
        </w:tc>
        <w:tc>
          <w:tcPr>
            <w:tcW w:w="3002" w:type="dxa"/>
            <w:vAlign w:val="center"/>
          </w:tcPr>
          <w:p w14:paraId="1471F29E">
            <w:pPr>
              <w:spacing w:line="360" w:lineRule="auto"/>
              <w:jc w:val="center"/>
              <w:rPr>
                <w:rFonts w:ascii="宋体" w:hAnsi="宋体" w:eastAsia="宋体" w:cs="宋体"/>
                <w:sz w:val="28"/>
                <w:highlight w:val="none"/>
              </w:rPr>
            </w:pPr>
          </w:p>
        </w:tc>
        <w:tc>
          <w:tcPr>
            <w:tcW w:w="2451" w:type="dxa"/>
            <w:vAlign w:val="center"/>
          </w:tcPr>
          <w:p w14:paraId="2F47EB44">
            <w:pPr>
              <w:spacing w:line="360" w:lineRule="auto"/>
              <w:jc w:val="center"/>
              <w:rPr>
                <w:rFonts w:ascii="宋体" w:hAnsi="宋体" w:eastAsia="宋体" w:cs="宋体"/>
                <w:sz w:val="28"/>
                <w:highlight w:val="none"/>
              </w:rPr>
            </w:pPr>
          </w:p>
        </w:tc>
        <w:tc>
          <w:tcPr>
            <w:tcW w:w="1984" w:type="dxa"/>
          </w:tcPr>
          <w:p w14:paraId="1F321249">
            <w:pPr>
              <w:spacing w:line="360" w:lineRule="auto"/>
              <w:jc w:val="center"/>
              <w:rPr>
                <w:rFonts w:ascii="宋体" w:hAnsi="宋体" w:eastAsia="宋体" w:cs="宋体"/>
                <w:sz w:val="28"/>
                <w:highlight w:val="none"/>
              </w:rPr>
            </w:pPr>
          </w:p>
        </w:tc>
        <w:tc>
          <w:tcPr>
            <w:tcW w:w="1984" w:type="dxa"/>
          </w:tcPr>
          <w:p w14:paraId="4FEB7555">
            <w:pPr>
              <w:spacing w:line="360" w:lineRule="auto"/>
              <w:jc w:val="center"/>
              <w:rPr>
                <w:rFonts w:ascii="宋体" w:hAnsi="宋体" w:eastAsia="宋体" w:cs="宋体"/>
                <w:sz w:val="28"/>
                <w:highlight w:val="none"/>
              </w:rPr>
            </w:pPr>
          </w:p>
        </w:tc>
      </w:tr>
    </w:tbl>
    <w:p w14:paraId="2E57AF5F">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p>
    <w:p w14:paraId="19369D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color w:val="000000"/>
          <w:sz w:val="24"/>
          <w:highlight w:val="none"/>
          <w:lang w:val="en-US" w:eastAsia="zh-CN"/>
        </w:rPr>
      </w:pPr>
    </w:p>
    <w:p w14:paraId="766B3426">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ascii="宋体" w:hAnsi="宋体" w:eastAsia="宋体" w:cs="宋体"/>
          <w:sz w:val="32"/>
          <w:szCs w:val="32"/>
          <w:highlight w:val="none"/>
        </w:rPr>
      </w:pPr>
      <w:r>
        <w:rPr>
          <w:rFonts w:hint="eastAsia" w:ascii="宋体" w:hAnsi="宋体" w:eastAsia="宋体" w:cs="Times New Roman"/>
          <w:color w:val="000000"/>
          <w:sz w:val="24"/>
          <w:highlight w:val="none"/>
          <w:lang w:val="en-US" w:eastAsia="zh-CN"/>
        </w:rPr>
        <w:t>注：1、该报价包括人工、材料、包装、运输、中转、装卸、安装、调试、培训、验收合格交付使用之前及质保期内保修服务与备用物件等其他有关各项费用所包含的税费等全部费用。</w:t>
      </w:r>
    </w:p>
    <w:p w14:paraId="4162DC6F">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2、供应商报价时自行考虑相关费用。</w:t>
      </w:r>
    </w:p>
    <w:p w14:paraId="37DB3917">
      <w:pPr>
        <w:spacing w:line="594" w:lineRule="exact"/>
        <w:rPr>
          <w:rFonts w:ascii="宋体" w:hAnsi="宋体" w:eastAsia="宋体" w:cs="宋体"/>
          <w:sz w:val="32"/>
          <w:szCs w:val="32"/>
          <w:highlight w:val="none"/>
        </w:rPr>
      </w:pPr>
    </w:p>
    <w:p w14:paraId="50ACAE97">
      <w:pPr>
        <w:spacing w:line="594" w:lineRule="exact"/>
        <w:ind w:firstLine="640" w:firstLineChars="200"/>
        <w:jc w:val="left"/>
        <w:rPr>
          <w:rFonts w:ascii="宋体" w:hAnsi="宋体" w:eastAsia="宋体" w:cs="宋体"/>
          <w:sz w:val="32"/>
          <w:szCs w:val="32"/>
          <w:highlight w:val="none"/>
        </w:rPr>
      </w:pPr>
    </w:p>
    <w:p w14:paraId="0817EA53">
      <w:pPr>
        <w:adjustRightInd w:val="0"/>
        <w:spacing w:line="594" w:lineRule="exact"/>
        <w:ind w:firstLine="800" w:firstLineChars="25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供应商名称：XXX（盖单位公章）</w:t>
      </w:r>
    </w:p>
    <w:p w14:paraId="0D59EA9D">
      <w:pPr>
        <w:spacing w:line="594" w:lineRule="exact"/>
        <w:ind w:firstLine="822" w:firstLineChars="257"/>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法定代表人或授权代表（签字或盖章）：XXX</w:t>
      </w:r>
    </w:p>
    <w:p w14:paraId="100CA955">
      <w:pPr>
        <w:spacing w:line="594" w:lineRule="exact"/>
        <w:ind w:firstLine="800" w:firstLineChars="250"/>
        <w:rPr>
          <w:rFonts w:ascii="宋体" w:hAnsi="宋体" w:eastAsia="宋体" w:cs="宋体"/>
          <w:sz w:val="32"/>
          <w:szCs w:val="32"/>
          <w:highlight w:val="none"/>
        </w:rPr>
      </w:pPr>
      <w:r>
        <w:rPr>
          <w:rFonts w:hint="eastAsia" w:ascii="宋体" w:hAnsi="宋体" w:eastAsia="宋体" w:cs="宋体"/>
          <w:sz w:val="32"/>
          <w:szCs w:val="32"/>
          <w:highlight w:val="none"/>
        </w:rPr>
        <w:t xml:space="preserve">日      期：XXX年XXX月XXX日 </w:t>
      </w:r>
      <w:bookmarkStart w:id="16" w:name="_Toc428777949"/>
      <w:bookmarkStart w:id="17" w:name="_Toc436385991"/>
      <w:bookmarkStart w:id="18" w:name="_Toc436410128"/>
      <w:bookmarkStart w:id="19" w:name="_Toc427141347"/>
      <w:bookmarkStart w:id="20" w:name="_Toc436820889"/>
      <w:bookmarkStart w:id="21" w:name="_Toc436404119"/>
    </w:p>
    <w:bookmarkEnd w:id="16"/>
    <w:bookmarkEnd w:id="17"/>
    <w:bookmarkEnd w:id="18"/>
    <w:bookmarkEnd w:id="19"/>
    <w:bookmarkEnd w:id="20"/>
    <w:bookmarkEnd w:id="21"/>
    <w:p w14:paraId="2AD15661">
      <w:pPr>
        <w:spacing w:line="594" w:lineRule="exact"/>
        <w:ind w:firstLine="1920" w:firstLineChars="600"/>
        <w:rPr>
          <w:rFonts w:ascii="宋体" w:hAnsi="宋体" w:eastAsia="宋体" w:cs="宋体"/>
          <w:kern w:val="44"/>
          <w:sz w:val="32"/>
          <w:szCs w:val="32"/>
          <w:highlight w:val="none"/>
        </w:rPr>
      </w:pPr>
      <w:r>
        <w:rPr>
          <w:rFonts w:hint="eastAsia" w:ascii="宋体" w:hAnsi="宋体" w:eastAsia="宋体" w:cs="宋体"/>
          <w:kern w:val="44"/>
          <w:sz w:val="32"/>
          <w:szCs w:val="32"/>
          <w:highlight w:val="none"/>
        </w:rPr>
        <w:t xml:space="preserve"> </w:t>
      </w:r>
    </w:p>
    <w:p w14:paraId="0CBEE82E">
      <w:pPr>
        <w:spacing w:line="594" w:lineRule="exact"/>
        <w:ind w:firstLine="1920" w:firstLineChars="600"/>
        <w:rPr>
          <w:rFonts w:ascii="宋体" w:hAnsi="宋体" w:eastAsia="宋体" w:cs="宋体"/>
          <w:kern w:val="44"/>
          <w:sz w:val="32"/>
          <w:szCs w:val="32"/>
          <w:highlight w:val="none"/>
        </w:rPr>
      </w:pPr>
    </w:p>
    <w:p w14:paraId="370261A9">
      <w:pPr>
        <w:spacing w:line="594" w:lineRule="exact"/>
        <w:ind w:firstLine="1920" w:firstLineChars="600"/>
        <w:rPr>
          <w:rFonts w:ascii="宋体" w:hAnsi="宋体" w:eastAsia="宋体" w:cs="宋体"/>
          <w:kern w:val="44"/>
          <w:sz w:val="32"/>
          <w:szCs w:val="32"/>
          <w:highlight w:val="none"/>
        </w:rPr>
      </w:pPr>
    </w:p>
    <w:p w14:paraId="706E5B55">
      <w:pPr>
        <w:spacing w:line="594" w:lineRule="exact"/>
        <w:ind w:firstLine="1920" w:firstLineChars="600"/>
        <w:rPr>
          <w:rFonts w:ascii="宋体" w:hAnsi="宋体" w:eastAsia="宋体" w:cs="宋体"/>
          <w:kern w:val="44"/>
          <w:sz w:val="32"/>
          <w:szCs w:val="32"/>
          <w:highlight w:val="none"/>
        </w:rPr>
      </w:pPr>
    </w:p>
    <w:p w14:paraId="3D626978">
      <w:pPr>
        <w:spacing w:line="594" w:lineRule="exact"/>
        <w:rPr>
          <w:rFonts w:ascii="宋体" w:hAnsi="宋体" w:eastAsia="宋体" w:cs="宋体"/>
          <w:kern w:val="44"/>
          <w:sz w:val="32"/>
          <w:szCs w:val="32"/>
          <w:highlight w:val="none"/>
        </w:rPr>
      </w:pPr>
    </w:p>
    <w:p w14:paraId="2198DF9C">
      <w:pPr>
        <w:pStyle w:val="4"/>
        <w:rPr>
          <w:rFonts w:ascii="宋体" w:hAnsi="宋体" w:eastAsia="宋体" w:cs="宋体"/>
          <w:kern w:val="44"/>
          <w:sz w:val="32"/>
          <w:szCs w:val="32"/>
          <w:highlight w:val="none"/>
        </w:rPr>
      </w:pPr>
    </w:p>
    <w:p w14:paraId="5F86C62C">
      <w:pPr>
        <w:pStyle w:val="6"/>
        <w:rPr>
          <w:rFonts w:ascii="宋体" w:hAnsi="宋体" w:eastAsia="宋体" w:cs="宋体"/>
          <w:kern w:val="44"/>
          <w:sz w:val="32"/>
          <w:szCs w:val="32"/>
          <w:highlight w:val="none"/>
        </w:rPr>
      </w:pPr>
    </w:p>
    <w:p w14:paraId="7BEABB54">
      <w:pPr>
        <w:spacing w:before="93" w:line="218" w:lineRule="auto"/>
        <w:jc w:val="center"/>
        <w:outlineLvl w:val="0"/>
        <w:rPr>
          <w:rFonts w:ascii="宋体" w:hAnsi="宋体" w:eastAsia="宋体" w:cs="宋体"/>
          <w:sz w:val="47"/>
          <w:szCs w:val="47"/>
          <w:highlight w:val="none"/>
        </w:rPr>
      </w:pPr>
      <w:r>
        <w:rPr>
          <w:rFonts w:hint="eastAsia" w:ascii="宋体" w:hAnsi="宋体" w:eastAsia="宋体" w:cs="宋体"/>
          <w:b/>
          <w:bCs/>
          <w:spacing w:val="-1"/>
          <w:sz w:val="47"/>
          <w:szCs w:val="47"/>
          <w:highlight w:val="none"/>
          <w:lang w:val="en-US" w:eastAsia="zh-CN"/>
        </w:rPr>
        <w:t>备用</w:t>
      </w:r>
      <w:r>
        <w:rPr>
          <w:rFonts w:ascii="宋体" w:hAnsi="宋体" w:eastAsia="宋体" w:cs="宋体"/>
          <w:b/>
          <w:bCs/>
          <w:spacing w:val="-1"/>
          <w:sz w:val="47"/>
          <w:szCs w:val="47"/>
          <w:highlight w:val="none"/>
        </w:rPr>
        <w:t>易损件报价单</w:t>
      </w:r>
    </w:p>
    <w:tbl>
      <w:tblPr>
        <w:tblStyle w:val="41"/>
        <w:tblpPr w:leftFromText="180" w:rightFromText="180" w:vertAnchor="text" w:horzAnchor="page" w:tblpX="1172" w:tblpY="300"/>
        <w:tblOverlap w:val="never"/>
        <w:tblW w:w="9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52"/>
        <w:gridCol w:w="1658"/>
        <w:gridCol w:w="2697"/>
        <w:gridCol w:w="2633"/>
      </w:tblGrid>
      <w:tr w14:paraId="15EBD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2952" w:type="dxa"/>
            <w:vAlign w:val="top"/>
          </w:tcPr>
          <w:p w14:paraId="39575AE7">
            <w:pPr>
              <w:spacing w:line="378" w:lineRule="auto"/>
              <w:rPr>
                <w:rFonts w:ascii="Arial"/>
                <w:sz w:val="21"/>
                <w:highlight w:val="none"/>
              </w:rPr>
            </w:pPr>
          </w:p>
          <w:p w14:paraId="2070529F">
            <w:pPr>
              <w:spacing w:before="78" w:line="223" w:lineRule="auto"/>
              <w:ind w:left="1225"/>
              <w:rPr>
                <w:rFonts w:ascii="宋体" w:hAnsi="宋体" w:eastAsia="宋体" w:cs="宋体"/>
                <w:sz w:val="24"/>
                <w:szCs w:val="24"/>
                <w:highlight w:val="none"/>
              </w:rPr>
            </w:pPr>
            <w:r>
              <w:rPr>
                <w:rFonts w:ascii="宋体" w:hAnsi="宋体" w:eastAsia="宋体" w:cs="宋体"/>
                <w:spacing w:val="21"/>
                <w:sz w:val="24"/>
                <w:szCs w:val="24"/>
                <w:highlight w:val="none"/>
              </w:rPr>
              <w:t>品名</w:t>
            </w:r>
          </w:p>
        </w:tc>
        <w:tc>
          <w:tcPr>
            <w:tcW w:w="1658" w:type="dxa"/>
            <w:vAlign w:val="top"/>
          </w:tcPr>
          <w:p w14:paraId="5B104913">
            <w:pPr>
              <w:spacing w:line="374" w:lineRule="auto"/>
              <w:rPr>
                <w:rFonts w:ascii="Arial"/>
                <w:sz w:val="21"/>
                <w:highlight w:val="none"/>
              </w:rPr>
            </w:pPr>
          </w:p>
          <w:p w14:paraId="05E1CB49">
            <w:pPr>
              <w:spacing w:before="78" w:line="219" w:lineRule="auto"/>
              <w:ind w:left="583"/>
              <w:rPr>
                <w:rFonts w:ascii="宋体" w:hAnsi="宋体" w:eastAsia="宋体" w:cs="宋体"/>
                <w:sz w:val="24"/>
                <w:szCs w:val="24"/>
                <w:highlight w:val="none"/>
              </w:rPr>
            </w:pPr>
            <w:r>
              <w:rPr>
                <w:rFonts w:ascii="宋体" w:hAnsi="宋体" w:eastAsia="宋体" w:cs="宋体"/>
                <w:spacing w:val="4"/>
                <w:sz w:val="24"/>
                <w:szCs w:val="24"/>
                <w:highlight w:val="none"/>
              </w:rPr>
              <w:t>数量</w:t>
            </w:r>
          </w:p>
        </w:tc>
        <w:tc>
          <w:tcPr>
            <w:tcW w:w="2697" w:type="dxa"/>
            <w:vAlign w:val="top"/>
          </w:tcPr>
          <w:p w14:paraId="7B97A986">
            <w:pPr>
              <w:spacing w:line="372" w:lineRule="auto"/>
              <w:rPr>
                <w:rFonts w:ascii="Arial"/>
                <w:sz w:val="21"/>
                <w:highlight w:val="none"/>
              </w:rPr>
            </w:pPr>
          </w:p>
          <w:p w14:paraId="7572F9C7">
            <w:pPr>
              <w:spacing w:before="78" w:line="218" w:lineRule="auto"/>
              <w:jc w:val="left"/>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val="en-US" w:eastAsia="zh-CN"/>
              </w:rPr>
              <w:t>最高</w:t>
            </w:r>
            <w:r>
              <w:rPr>
                <w:rFonts w:ascii="宋体" w:hAnsi="宋体" w:eastAsia="宋体" w:cs="宋体"/>
                <w:spacing w:val="2"/>
                <w:sz w:val="24"/>
                <w:szCs w:val="24"/>
                <w:highlight w:val="none"/>
              </w:rPr>
              <w:t>单价</w:t>
            </w:r>
            <w:r>
              <w:rPr>
                <w:rFonts w:hint="eastAsia" w:ascii="宋体" w:hAnsi="宋体" w:eastAsia="宋体" w:cs="宋体"/>
                <w:spacing w:val="2"/>
                <w:sz w:val="24"/>
                <w:szCs w:val="24"/>
                <w:highlight w:val="none"/>
                <w:lang w:val="en-US" w:eastAsia="zh-CN"/>
              </w:rPr>
              <w:t>限价</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元</w:t>
            </w:r>
            <w:r>
              <w:rPr>
                <w:rFonts w:hint="eastAsia" w:ascii="宋体" w:hAnsi="宋体" w:eastAsia="宋体" w:cs="宋体"/>
                <w:spacing w:val="2"/>
                <w:sz w:val="24"/>
                <w:szCs w:val="24"/>
                <w:highlight w:val="none"/>
                <w:lang w:eastAsia="zh-CN"/>
              </w:rPr>
              <w:t>）</w:t>
            </w:r>
          </w:p>
        </w:tc>
        <w:tc>
          <w:tcPr>
            <w:tcW w:w="2633" w:type="dxa"/>
            <w:vAlign w:val="top"/>
          </w:tcPr>
          <w:p w14:paraId="75755BB3">
            <w:pPr>
              <w:spacing w:line="372" w:lineRule="auto"/>
              <w:rPr>
                <w:rFonts w:ascii="Arial"/>
                <w:sz w:val="21"/>
                <w:highlight w:val="none"/>
              </w:rPr>
            </w:pPr>
          </w:p>
          <w:p w14:paraId="49F6756D">
            <w:pPr>
              <w:spacing w:before="78" w:line="218" w:lineRule="auto"/>
              <w:jc w:val="left"/>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val="en-US" w:eastAsia="zh-CN"/>
              </w:rPr>
              <w:t>报</w:t>
            </w:r>
            <w:r>
              <w:rPr>
                <w:rFonts w:ascii="宋体" w:hAnsi="宋体" w:eastAsia="宋体" w:cs="宋体"/>
                <w:spacing w:val="2"/>
                <w:sz w:val="24"/>
                <w:szCs w:val="24"/>
                <w:highlight w:val="none"/>
              </w:rPr>
              <w:t>价</w:t>
            </w:r>
            <w:r>
              <w:rPr>
                <w:rFonts w:hint="eastAsia" w:ascii="宋体" w:hAnsi="宋体" w:eastAsia="宋体" w:cs="宋体"/>
                <w:spacing w:val="2"/>
                <w:sz w:val="24"/>
                <w:szCs w:val="24"/>
                <w:highlight w:val="none"/>
                <w:lang w:eastAsia="zh-CN"/>
              </w:rPr>
              <w:t>（</w:t>
            </w:r>
            <w:r>
              <w:rPr>
                <w:rFonts w:hint="eastAsia" w:ascii="宋体" w:hAnsi="宋体" w:eastAsia="宋体" w:cs="宋体"/>
                <w:spacing w:val="2"/>
                <w:sz w:val="24"/>
                <w:szCs w:val="24"/>
                <w:highlight w:val="none"/>
                <w:lang w:val="en-US" w:eastAsia="zh-CN"/>
              </w:rPr>
              <w:t>元</w:t>
            </w:r>
            <w:r>
              <w:rPr>
                <w:rFonts w:hint="eastAsia" w:ascii="宋体" w:hAnsi="宋体" w:eastAsia="宋体" w:cs="宋体"/>
                <w:spacing w:val="2"/>
                <w:sz w:val="24"/>
                <w:szCs w:val="24"/>
                <w:highlight w:val="none"/>
                <w:lang w:eastAsia="zh-CN"/>
              </w:rPr>
              <w:t>）</w:t>
            </w:r>
          </w:p>
        </w:tc>
      </w:tr>
      <w:tr w14:paraId="77DE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7" w:hRule="atLeast"/>
        </w:trPr>
        <w:tc>
          <w:tcPr>
            <w:tcW w:w="2952" w:type="dxa"/>
            <w:vAlign w:val="top"/>
          </w:tcPr>
          <w:p w14:paraId="4322550D">
            <w:pPr>
              <w:spacing w:line="402" w:lineRule="auto"/>
              <w:rPr>
                <w:rFonts w:ascii="Arial"/>
                <w:sz w:val="21"/>
                <w:highlight w:val="none"/>
              </w:rPr>
            </w:pPr>
          </w:p>
          <w:p w14:paraId="303626EC">
            <w:pPr>
              <w:spacing w:before="78" w:line="220" w:lineRule="auto"/>
              <w:ind w:left="1225"/>
              <w:rPr>
                <w:rFonts w:ascii="宋体" w:hAnsi="宋体" w:eastAsia="宋体" w:cs="宋体"/>
                <w:sz w:val="24"/>
                <w:szCs w:val="24"/>
                <w:highlight w:val="none"/>
              </w:rPr>
            </w:pPr>
            <w:r>
              <w:rPr>
                <w:rFonts w:ascii="宋体" w:hAnsi="宋体" w:eastAsia="宋体" w:cs="宋体"/>
                <w:color w:val="404040"/>
                <w:spacing w:val="8"/>
                <w:sz w:val="24"/>
                <w:szCs w:val="24"/>
                <w:highlight w:val="none"/>
              </w:rPr>
              <w:t>铅帘</w:t>
            </w:r>
          </w:p>
        </w:tc>
        <w:tc>
          <w:tcPr>
            <w:tcW w:w="1658" w:type="dxa"/>
            <w:vAlign w:val="top"/>
          </w:tcPr>
          <w:p w14:paraId="394C27C6">
            <w:pPr>
              <w:spacing w:line="425" w:lineRule="auto"/>
              <w:rPr>
                <w:rFonts w:ascii="Arial"/>
                <w:sz w:val="21"/>
                <w:highlight w:val="none"/>
              </w:rPr>
            </w:pPr>
          </w:p>
          <w:p w14:paraId="6648A85E">
            <w:pPr>
              <w:spacing w:before="78" w:line="241" w:lineRule="auto"/>
              <w:ind w:left="763"/>
              <w:rPr>
                <w:rFonts w:ascii="宋体" w:hAnsi="宋体" w:eastAsia="宋体" w:cs="宋体"/>
                <w:sz w:val="24"/>
                <w:szCs w:val="24"/>
                <w:highlight w:val="none"/>
              </w:rPr>
            </w:pPr>
            <w:r>
              <w:rPr>
                <w:rFonts w:ascii="宋体" w:hAnsi="宋体" w:eastAsia="宋体" w:cs="宋体"/>
                <w:color w:val="606050"/>
                <w:sz w:val="24"/>
                <w:szCs w:val="24"/>
                <w:highlight w:val="none"/>
              </w:rPr>
              <w:t>1</w:t>
            </w:r>
          </w:p>
        </w:tc>
        <w:tc>
          <w:tcPr>
            <w:tcW w:w="2697" w:type="dxa"/>
            <w:vAlign w:val="top"/>
          </w:tcPr>
          <w:p w14:paraId="0C32F87E">
            <w:pPr>
              <w:spacing w:line="424" w:lineRule="auto"/>
              <w:rPr>
                <w:rFonts w:ascii="Arial"/>
                <w:sz w:val="21"/>
                <w:highlight w:val="none"/>
              </w:rPr>
            </w:pPr>
          </w:p>
          <w:p w14:paraId="7D479B91">
            <w:pPr>
              <w:spacing w:before="78"/>
              <w:ind w:left="1225"/>
              <w:rPr>
                <w:rFonts w:ascii="宋体" w:hAnsi="宋体" w:eastAsia="宋体" w:cs="宋体"/>
                <w:sz w:val="24"/>
                <w:szCs w:val="24"/>
                <w:highlight w:val="none"/>
              </w:rPr>
            </w:pPr>
            <w:r>
              <w:rPr>
                <w:rFonts w:ascii="宋体" w:hAnsi="宋体" w:eastAsia="宋体" w:cs="宋体"/>
                <w:spacing w:val="-4"/>
                <w:sz w:val="24"/>
                <w:szCs w:val="24"/>
                <w:highlight w:val="none"/>
              </w:rPr>
              <w:t>50</w:t>
            </w:r>
          </w:p>
        </w:tc>
        <w:tc>
          <w:tcPr>
            <w:tcW w:w="2633" w:type="dxa"/>
            <w:vAlign w:val="top"/>
          </w:tcPr>
          <w:p w14:paraId="5AAFE1B8">
            <w:pPr>
              <w:spacing w:line="424" w:lineRule="auto"/>
              <w:rPr>
                <w:rFonts w:ascii="Arial"/>
                <w:sz w:val="21"/>
                <w:highlight w:val="none"/>
              </w:rPr>
            </w:pPr>
          </w:p>
          <w:p w14:paraId="0223FBC8">
            <w:pPr>
              <w:spacing w:before="78"/>
              <w:ind w:left="1188"/>
              <w:rPr>
                <w:rFonts w:ascii="宋体" w:hAnsi="宋体" w:eastAsia="宋体" w:cs="宋体"/>
                <w:sz w:val="24"/>
                <w:szCs w:val="24"/>
                <w:highlight w:val="none"/>
              </w:rPr>
            </w:pPr>
          </w:p>
        </w:tc>
      </w:tr>
      <w:tr w14:paraId="794D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2952" w:type="dxa"/>
            <w:vAlign w:val="top"/>
          </w:tcPr>
          <w:p w14:paraId="7D55BB4E">
            <w:pPr>
              <w:spacing w:line="395" w:lineRule="auto"/>
              <w:rPr>
                <w:rFonts w:ascii="Arial"/>
                <w:sz w:val="21"/>
                <w:highlight w:val="none"/>
              </w:rPr>
            </w:pPr>
          </w:p>
          <w:p w14:paraId="0D4D7916">
            <w:pPr>
              <w:spacing w:before="78" w:line="220" w:lineRule="auto"/>
              <w:ind w:left="745"/>
              <w:rPr>
                <w:rFonts w:ascii="宋体" w:hAnsi="宋体" w:eastAsia="宋体" w:cs="宋体"/>
                <w:sz w:val="24"/>
                <w:szCs w:val="24"/>
                <w:highlight w:val="none"/>
              </w:rPr>
            </w:pPr>
            <w:r>
              <w:rPr>
                <w:rFonts w:ascii="宋体" w:hAnsi="宋体" w:eastAsia="宋体" w:cs="宋体"/>
                <w:spacing w:val="1"/>
                <w:sz w:val="24"/>
                <w:szCs w:val="24"/>
                <w:highlight w:val="none"/>
              </w:rPr>
              <w:t>红外对射开关</w:t>
            </w:r>
          </w:p>
        </w:tc>
        <w:tc>
          <w:tcPr>
            <w:tcW w:w="1658" w:type="dxa"/>
            <w:vAlign w:val="top"/>
          </w:tcPr>
          <w:p w14:paraId="382830E1">
            <w:pPr>
              <w:spacing w:line="418" w:lineRule="auto"/>
              <w:rPr>
                <w:rFonts w:ascii="Arial"/>
                <w:sz w:val="21"/>
                <w:highlight w:val="none"/>
              </w:rPr>
            </w:pPr>
          </w:p>
          <w:p w14:paraId="21E59AE9">
            <w:pPr>
              <w:spacing w:before="78" w:line="241" w:lineRule="auto"/>
              <w:ind w:left="763"/>
              <w:rPr>
                <w:rFonts w:ascii="宋体" w:hAnsi="宋体" w:eastAsia="宋体" w:cs="宋体"/>
                <w:sz w:val="24"/>
                <w:szCs w:val="24"/>
                <w:highlight w:val="none"/>
              </w:rPr>
            </w:pPr>
            <w:r>
              <w:rPr>
                <w:rFonts w:ascii="宋体" w:hAnsi="宋体" w:eastAsia="宋体" w:cs="宋体"/>
                <w:color w:val="606050"/>
                <w:sz w:val="24"/>
                <w:szCs w:val="24"/>
                <w:highlight w:val="none"/>
              </w:rPr>
              <w:t>1</w:t>
            </w:r>
          </w:p>
        </w:tc>
        <w:tc>
          <w:tcPr>
            <w:tcW w:w="2697" w:type="dxa"/>
            <w:vAlign w:val="top"/>
          </w:tcPr>
          <w:p w14:paraId="105E7A9E">
            <w:pPr>
              <w:spacing w:line="417" w:lineRule="auto"/>
              <w:rPr>
                <w:rFonts w:ascii="Arial"/>
                <w:sz w:val="21"/>
                <w:highlight w:val="none"/>
              </w:rPr>
            </w:pPr>
          </w:p>
          <w:p w14:paraId="3401048F">
            <w:pPr>
              <w:spacing w:before="78"/>
              <w:ind w:left="1165"/>
              <w:rPr>
                <w:rFonts w:ascii="宋体" w:hAnsi="宋体" w:eastAsia="宋体" w:cs="宋体"/>
                <w:sz w:val="24"/>
                <w:szCs w:val="24"/>
                <w:highlight w:val="none"/>
              </w:rPr>
            </w:pPr>
            <w:r>
              <w:rPr>
                <w:rFonts w:ascii="宋体" w:hAnsi="宋体" w:eastAsia="宋体" w:cs="宋体"/>
                <w:spacing w:val="-4"/>
                <w:sz w:val="24"/>
                <w:szCs w:val="24"/>
                <w:highlight w:val="none"/>
              </w:rPr>
              <w:t>300</w:t>
            </w:r>
          </w:p>
        </w:tc>
        <w:tc>
          <w:tcPr>
            <w:tcW w:w="2633" w:type="dxa"/>
            <w:vAlign w:val="top"/>
          </w:tcPr>
          <w:p w14:paraId="2E14C939">
            <w:pPr>
              <w:spacing w:line="417" w:lineRule="auto"/>
              <w:rPr>
                <w:rFonts w:ascii="Arial"/>
                <w:sz w:val="21"/>
                <w:highlight w:val="none"/>
              </w:rPr>
            </w:pPr>
          </w:p>
          <w:p w14:paraId="183271E4">
            <w:pPr>
              <w:spacing w:before="78"/>
              <w:ind w:left="1128"/>
              <w:rPr>
                <w:rFonts w:ascii="宋体" w:hAnsi="宋体" w:eastAsia="宋体" w:cs="宋体"/>
                <w:sz w:val="24"/>
                <w:szCs w:val="24"/>
                <w:highlight w:val="none"/>
              </w:rPr>
            </w:pPr>
          </w:p>
        </w:tc>
      </w:tr>
      <w:tr w14:paraId="0607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2952" w:type="dxa"/>
            <w:vAlign w:val="top"/>
          </w:tcPr>
          <w:p w14:paraId="72A4055B">
            <w:pPr>
              <w:spacing w:before="78" w:line="220" w:lineRule="auto"/>
              <w:ind w:left="745"/>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合计</w:t>
            </w:r>
          </w:p>
        </w:tc>
        <w:tc>
          <w:tcPr>
            <w:tcW w:w="6988" w:type="dxa"/>
            <w:gridSpan w:val="3"/>
            <w:vAlign w:val="top"/>
          </w:tcPr>
          <w:p w14:paraId="70730395">
            <w:pPr>
              <w:spacing w:before="78"/>
              <w:ind w:left="1128"/>
              <w:rPr>
                <w:rFonts w:ascii="宋体" w:hAnsi="宋体" w:eastAsia="宋体" w:cs="宋体"/>
                <w:sz w:val="24"/>
                <w:szCs w:val="24"/>
                <w:highlight w:val="none"/>
              </w:rPr>
            </w:pPr>
          </w:p>
        </w:tc>
      </w:tr>
    </w:tbl>
    <w:p w14:paraId="34F87C2C">
      <w:pPr>
        <w:spacing w:before="70"/>
        <w:rPr>
          <w:highlight w:val="none"/>
        </w:rPr>
      </w:pPr>
    </w:p>
    <w:p w14:paraId="6A57001C">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ascii="宋体" w:hAnsi="宋体" w:eastAsia="宋体" w:cs="宋体"/>
          <w:sz w:val="32"/>
          <w:szCs w:val="32"/>
          <w:highlight w:val="none"/>
        </w:rPr>
      </w:pPr>
      <w:r>
        <w:rPr>
          <w:rFonts w:hint="eastAsia" w:ascii="宋体" w:hAnsi="宋体" w:eastAsia="宋体" w:cs="Times New Roman"/>
          <w:color w:val="000000"/>
          <w:sz w:val="24"/>
          <w:highlight w:val="none"/>
          <w:lang w:val="en-US" w:eastAsia="zh-CN"/>
        </w:rPr>
        <w:t>注：1、该报价包括人工、材料、包装、运输、中转、装卸、安装、调试、培训、验收合格交付使用之前及质保期内保修服务与备用物件等其他有关各项费用所包含的税费等全部费用。</w:t>
      </w:r>
    </w:p>
    <w:p w14:paraId="10C62BFF">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宋体" w:hAnsi="宋体" w:eastAsia="宋体" w:cs="Times New Roman"/>
          <w:color w:val="000000"/>
          <w:sz w:val="24"/>
          <w:highlight w:val="none"/>
          <w:lang w:val="en-US" w:eastAsia="zh-CN"/>
        </w:rPr>
      </w:pPr>
      <w:r>
        <w:rPr>
          <w:rFonts w:hint="eastAsia" w:ascii="宋体" w:hAnsi="宋体" w:eastAsia="宋体" w:cs="Times New Roman"/>
          <w:color w:val="000000"/>
          <w:sz w:val="24"/>
          <w:highlight w:val="none"/>
          <w:lang w:val="en-US" w:eastAsia="zh-CN"/>
        </w:rPr>
        <w:t>2、供应商报价时自行考虑相关费用。</w:t>
      </w:r>
    </w:p>
    <w:p w14:paraId="0779DC68">
      <w:pPr>
        <w:spacing w:line="594" w:lineRule="exact"/>
        <w:rPr>
          <w:rFonts w:ascii="宋体" w:hAnsi="宋体" w:eastAsia="宋体" w:cs="宋体"/>
          <w:sz w:val="32"/>
          <w:szCs w:val="32"/>
          <w:highlight w:val="none"/>
        </w:rPr>
      </w:pPr>
    </w:p>
    <w:p w14:paraId="58E7F24F">
      <w:pPr>
        <w:spacing w:line="594" w:lineRule="exact"/>
        <w:ind w:firstLine="640" w:firstLineChars="200"/>
        <w:jc w:val="left"/>
        <w:rPr>
          <w:rFonts w:ascii="宋体" w:hAnsi="宋体" w:eastAsia="宋体" w:cs="宋体"/>
          <w:sz w:val="32"/>
          <w:szCs w:val="32"/>
          <w:highlight w:val="none"/>
        </w:rPr>
      </w:pPr>
    </w:p>
    <w:p w14:paraId="1D04192C">
      <w:pPr>
        <w:adjustRightInd w:val="0"/>
        <w:spacing w:line="594" w:lineRule="exact"/>
        <w:ind w:firstLine="800" w:firstLineChars="25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供应商名称：XXX（盖单位公章）</w:t>
      </w:r>
    </w:p>
    <w:p w14:paraId="6F3EA5CB">
      <w:pPr>
        <w:spacing w:line="594" w:lineRule="exact"/>
        <w:ind w:firstLine="822" w:firstLineChars="257"/>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法定代表人或授权代表（签字或盖章）：XXX</w:t>
      </w:r>
    </w:p>
    <w:p w14:paraId="293B6893">
      <w:pPr>
        <w:spacing w:line="594" w:lineRule="exact"/>
        <w:ind w:firstLine="800" w:firstLineChars="250"/>
        <w:rPr>
          <w:rFonts w:ascii="宋体" w:hAnsi="宋体" w:eastAsia="宋体" w:cs="宋体"/>
          <w:sz w:val="32"/>
          <w:szCs w:val="32"/>
          <w:highlight w:val="none"/>
        </w:rPr>
      </w:pPr>
      <w:r>
        <w:rPr>
          <w:rFonts w:hint="eastAsia" w:ascii="宋体" w:hAnsi="宋体" w:eastAsia="宋体" w:cs="宋体"/>
          <w:sz w:val="32"/>
          <w:szCs w:val="32"/>
          <w:highlight w:val="none"/>
        </w:rPr>
        <w:t xml:space="preserve">日      期：XXX年XXX月XXX日 </w:t>
      </w:r>
    </w:p>
    <w:p w14:paraId="3402D872">
      <w:pPr>
        <w:pStyle w:val="6"/>
        <w:rPr>
          <w:rFonts w:ascii="宋体" w:hAnsi="宋体" w:eastAsia="宋体" w:cs="宋体"/>
          <w:kern w:val="44"/>
          <w:sz w:val="32"/>
          <w:szCs w:val="32"/>
          <w:highlight w:val="none"/>
        </w:rPr>
      </w:pPr>
    </w:p>
    <w:p w14:paraId="2A265F78">
      <w:pPr>
        <w:spacing w:line="594" w:lineRule="exact"/>
        <w:rPr>
          <w:rFonts w:ascii="宋体" w:hAnsi="宋体" w:eastAsia="宋体" w:cs="宋体"/>
          <w:bCs/>
          <w:sz w:val="32"/>
          <w:szCs w:val="32"/>
          <w:highlight w:val="none"/>
        </w:rPr>
      </w:pPr>
      <w:r>
        <w:rPr>
          <w:rFonts w:hint="eastAsia" w:ascii="宋体" w:hAnsi="宋体" w:eastAsia="宋体" w:cs="宋体"/>
          <w:sz w:val="32"/>
          <w:szCs w:val="32"/>
          <w:highlight w:val="none"/>
        </w:rPr>
        <w:br w:type="page"/>
      </w:r>
    </w:p>
    <w:p w14:paraId="51C0BA57">
      <w:pPr>
        <w:spacing w:line="594"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（五）供应商类似项目业绩一览表</w:t>
      </w: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288"/>
        <w:gridCol w:w="1439"/>
        <w:gridCol w:w="1905"/>
        <w:gridCol w:w="1416"/>
        <w:gridCol w:w="1559"/>
        <w:gridCol w:w="2011"/>
        <w:gridCol w:w="10"/>
      </w:tblGrid>
      <w:tr w14:paraId="41AD7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tcBorders>
              <w:top w:val="single" w:color="auto" w:sz="4" w:space="0"/>
            </w:tcBorders>
            <w:vAlign w:val="center"/>
          </w:tcPr>
          <w:p w14:paraId="5D1AB5C7">
            <w:pPr>
              <w:spacing w:line="594" w:lineRule="exact"/>
              <w:ind w:firstLine="161" w:firstLineChars="50"/>
              <w:jc w:val="center"/>
              <w:rPr>
                <w:rFonts w:ascii="宋体" w:hAnsi="宋体" w:eastAsia="宋体" w:cs="宋体"/>
                <w:b/>
                <w:sz w:val="32"/>
                <w:szCs w:val="32"/>
                <w:highlight w:val="none"/>
              </w:rPr>
            </w:pPr>
            <w:r>
              <w:rPr>
                <w:rFonts w:hint="eastAsia" w:ascii="宋体" w:hAnsi="宋体" w:eastAsia="宋体" w:cs="宋体"/>
                <w:b/>
                <w:sz w:val="32"/>
                <w:szCs w:val="32"/>
                <w:highlight w:val="none"/>
              </w:rPr>
              <w:t>年份</w:t>
            </w:r>
          </w:p>
        </w:tc>
        <w:tc>
          <w:tcPr>
            <w:tcW w:w="1439" w:type="dxa"/>
            <w:vAlign w:val="center"/>
          </w:tcPr>
          <w:p w14:paraId="597E4F26">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用户名称</w:t>
            </w:r>
          </w:p>
        </w:tc>
        <w:tc>
          <w:tcPr>
            <w:tcW w:w="1905" w:type="dxa"/>
            <w:vAlign w:val="center"/>
          </w:tcPr>
          <w:p w14:paraId="62488885">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项目名称</w:t>
            </w:r>
          </w:p>
        </w:tc>
        <w:tc>
          <w:tcPr>
            <w:tcW w:w="1416" w:type="dxa"/>
            <w:vAlign w:val="center"/>
          </w:tcPr>
          <w:p w14:paraId="35CBAFE5">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完成时间</w:t>
            </w:r>
          </w:p>
        </w:tc>
        <w:tc>
          <w:tcPr>
            <w:tcW w:w="1559" w:type="dxa"/>
            <w:vAlign w:val="center"/>
          </w:tcPr>
          <w:p w14:paraId="518A4400">
            <w:pPr>
              <w:spacing w:line="594" w:lineRule="exact"/>
              <w:ind w:firstLine="161" w:firstLineChars="50"/>
              <w:jc w:val="center"/>
              <w:rPr>
                <w:rFonts w:ascii="宋体" w:hAnsi="宋体" w:eastAsia="宋体" w:cs="宋体"/>
                <w:b/>
                <w:sz w:val="32"/>
                <w:szCs w:val="32"/>
                <w:highlight w:val="none"/>
              </w:rPr>
            </w:pPr>
            <w:r>
              <w:rPr>
                <w:rFonts w:hint="eastAsia" w:ascii="宋体" w:hAnsi="宋体" w:eastAsia="宋体" w:cs="宋体"/>
                <w:b/>
                <w:sz w:val="32"/>
                <w:szCs w:val="32"/>
                <w:highlight w:val="none"/>
              </w:rPr>
              <w:t>合同金额</w:t>
            </w:r>
          </w:p>
        </w:tc>
        <w:tc>
          <w:tcPr>
            <w:tcW w:w="2021" w:type="dxa"/>
            <w:gridSpan w:val="2"/>
            <w:vAlign w:val="center"/>
          </w:tcPr>
          <w:p w14:paraId="332FE4D4">
            <w:pPr>
              <w:spacing w:line="594" w:lineRule="exact"/>
              <w:jc w:val="center"/>
              <w:rPr>
                <w:rFonts w:ascii="宋体" w:hAnsi="宋体" w:eastAsia="宋体" w:cs="宋体"/>
                <w:b/>
                <w:sz w:val="32"/>
                <w:szCs w:val="32"/>
                <w:highlight w:val="none"/>
              </w:rPr>
            </w:pPr>
            <w:r>
              <w:rPr>
                <w:rFonts w:hint="eastAsia" w:ascii="宋体" w:hAnsi="宋体" w:eastAsia="宋体" w:cs="宋体"/>
                <w:b/>
                <w:sz w:val="32"/>
                <w:szCs w:val="32"/>
                <w:highlight w:val="none"/>
              </w:rPr>
              <w:t>备注</w:t>
            </w:r>
          </w:p>
        </w:tc>
      </w:tr>
      <w:tr w14:paraId="521767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738F6750">
            <w:pPr>
              <w:spacing w:line="594" w:lineRule="exact"/>
              <w:jc w:val="center"/>
              <w:rPr>
                <w:rFonts w:ascii="宋体" w:hAnsi="宋体" w:eastAsia="宋体" w:cs="宋体"/>
                <w:sz w:val="32"/>
                <w:szCs w:val="32"/>
                <w:highlight w:val="none"/>
              </w:rPr>
            </w:pPr>
          </w:p>
        </w:tc>
        <w:tc>
          <w:tcPr>
            <w:tcW w:w="1439" w:type="dxa"/>
            <w:vAlign w:val="center"/>
          </w:tcPr>
          <w:p w14:paraId="06A8397B">
            <w:pPr>
              <w:spacing w:line="594" w:lineRule="exact"/>
              <w:jc w:val="center"/>
              <w:rPr>
                <w:rFonts w:ascii="宋体" w:hAnsi="宋体" w:eastAsia="宋体" w:cs="宋体"/>
                <w:sz w:val="32"/>
                <w:szCs w:val="32"/>
                <w:highlight w:val="none"/>
              </w:rPr>
            </w:pPr>
          </w:p>
        </w:tc>
        <w:tc>
          <w:tcPr>
            <w:tcW w:w="1905" w:type="dxa"/>
            <w:vAlign w:val="center"/>
          </w:tcPr>
          <w:p w14:paraId="1DD93056">
            <w:pPr>
              <w:spacing w:line="594" w:lineRule="exact"/>
              <w:jc w:val="center"/>
              <w:rPr>
                <w:rFonts w:ascii="宋体" w:hAnsi="宋体" w:eastAsia="宋体" w:cs="宋体"/>
                <w:sz w:val="32"/>
                <w:szCs w:val="32"/>
                <w:highlight w:val="none"/>
              </w:rPr>
            </w:pPr>
          </w:p>
        </w:tc>
        <w:tc>
          <w:tcPr>
            <w:tcW w:w="1416" w:type="dxa"/>
            <w:vAlign w:val="center"/>
          </w:tcPr>
          <w:p w14:paraId="775E2532">
            <w:pPr>
              <w:spacing w:line="594" w:lineRule="exact"/>
              <w:jc w:val="center"/>
              <w:rPr>
                <w:rFonts w:ascii="宋体" w:hAnsi="宋体" w:eastAsia="宋体" w:cs="宋体"/>
                <w:sz w:val="32"/>
                <w:szCs w:val="32"/>
                <w:highlight w:val="none"/>
              </w:rPr>
            </w:pPr>
          </w:p>
        </w:tc>
        <w:tc>
          <w:tcPr>
            <w:tcW w:w="1559" w:type="dxa"/>
            <w:vAlign w:val="center"/>
          </w:tcPr>
          <w:p w14:paraId="0A80649B">
            <w:pPr>
              <w:spacing w:line="594" w:lineRule="exact"/>
              <w:jc w:val="center"/>
              <w:rPr>
                <w:rFonts w:ascii="宋体" w:hAnsi="宋体" w:eastAsia="宋体" w:cs="宋体"/>
                <w:sz w:val="32"/>
                <w:szCs w:val="32"/>
                <w:highlight w:val="none"/>
              </w:rPr>
            </w:pPr>
          </w:p>
        </w:tc>
        <w:tc>
          <w:tcPr>
            <w:tcW w:w="2021" w:type="dxa"/>
            <w:gridSpan w:val="2"/>
            <w:vAlign w:val="center"/>
          </w:tcPr>
          <w:p w14:paraId="153DE59C">
            <w:pPr>
              <w:spacing w:line="594" w:lineRule="exact"/>
              <w:jc w:val="center"/>
              <w:rPr>
                <w:rFonts w:ascii="宋体" w:hAnsi="宋体" w:eastAsia="宋体" w:cs="宋体"/>
                <w:sz w:val="32"/>
                <w:szCs w:val="32"/>
                <w:highlight w:val="none"/>
              </w:rPr>
            </w:pPr>
          </w:p>
        </w:tc>
      </w:tr>
      <w:tr w14:paraId="076B6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56142714">
            <w:pPr>
              <w:spacing w:line="594" w:lineRule="exact"/>
              <w:jc w:val="center"/>
              <w:rPr>
                <w:rFonts w:ascii="宋体" w:hAnsi="宋体" w:eastAsia="宋体" w:cs="宋体"/>
                <w:sz w:val="32"/>
                <w:szCs w:val="32"/>
                <w:highlight w:val="none"/>
              </w:rPr>
            </w:pPr>
          </w:p>
        </w:tc>
        <w:tc>
          <w:tcPr>
            <w:tcW w:w="1439" w:type="dxa"/>
            <w:vAlign w:val="center"/>
          </w:tcPr>
          <w:p w14:paraId="4589E098">
            <w:pPr>
              <w:spacing w:line="594" w:lineRule="exact"/>
              <w:jc w:val="center"/>
              <w:rPr>
                <w:rFonts w:ascii="宋体" w:hAnsi="宋体" w:eastAsia="宋体" w:cs="宋体"/>
                <w:sz w:val="32"/>
                <w:szCs w:val="32"/>
                <w:highlight w:val="none"/>
              </w:rPr>
            </w:pPr>
          </w:p>
        </w:tc>
        <w:tc>
          <w:tcPr>
            <w:tcW w:w="1905" w:type="dxa"/>
            <w:vAlign w:val="center"/>
          </w:tcPr>
          <w:p w14:paraId="7374FA55">
            <w:pPr>
              <w:spacing w:line="594" w:lineRule="exact"/>
              <w:jc w:val="center"/>
              <w:rPr>
                <w:rFonts w:ascii="宋体" w:hAnsi="宋体" w:eastAsia="宋体" w:cs="宋体"/>
                <w:sz w:val="32"/>
                <w:szCs w:val="32"/>
                <w:highlight w:val="none"/>
              </w:rPr>
            </w:pPr>
          </w:p>
        </w:tc>
        <w:tc>
          <w:tcPr>
            <w:tcW w:w="1416" w:type="dxa"/>
            <w:vAlign w:val="center"/>
          </w:tcPr>
          <w:p w14:paraId="7A79DDEE">
            <w:pPr>
              <w:spacing w:line="594" w:lineRule="exact"/>
              <w:jc w:val="center"/>
              <w:rPr>
                <w:rFonts w:ascii="宋体" w:hAnsi="宋体" w:eastAsia="宋体" w:cs="宋体"/>
                <w:sz w:val="32"/>
                <w:szCs w:val="32"/>
                <w:highlight w:val="none"/>
              </w:rPr>
            </w:pPr>
          </w:p>
        </w:tc>
        <w:tc>
          <w:tcPr>
            <w:tcW w:w="1559" w:type="dxa"/>
            <w:vAlign w:val="center"/>
          </w:tcPr>
          <w:p w14:paraId="54C169B0">
            <w:pPr>
              <w:spacing w:line="594" w:lineRule="exact"/>
              <w:jc w:val="center"/>
              <w:rPr>
                <w:rFonts w:ascii="宋体" w:hAnsi="宋体" w:eastAsia="宋体" w:cs="宋体"/>
                <w:sz w:val="32"/>
                <w:szCs w:val="32"/>
                <w:highlight w:val="none"/>
              </w:rPr>
            </w:pPr>
          </w:p>
        </w:tc>
        <w:tc>
          <w:tcPr>
            <w:tcW w:w="2021" w:type="dxa"/>
            <w:gridSpan w:val="2"/>
            <w:vAlign w:val="center"/>
          </w:tcPr>
          <w:p w14:paraId="56FE24A4">
            <w:pPr>
              <w:spacing w:line="594" w:lineRule="exact"/>
              <w:jc w:val="center"/>
              <w:rPr>
                <w:rFonts w:ascii="宋体" w:hAnsi="宋体" w:eastAsia="宋体" w:cs="宋体"/>
                <w:sz w:val="32"/>
                <w:szCs w:val="32"/>
                <w:highlight w:val="none"/>
              </w:rPr>
            </w:pPr>
          </w:p>
        </w:tc>
      </w:tr>
      <w:tr w14:paraId="13A56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674D2155">
            <w:pPr>
              <w:spacing w:line="594" w:lineRule="exact"/>
              <w:jc w:val="center"/>
              <w:rPr>
                <w:rFonts w:ascii="宋体" w:hAnsi="宋体" w:eastAsia="宋体" w:cs="宋体"/>
                <w:sz w:val="32"/>
                <w:szCs w:val="32"/>
                <w:highlight w:val="none"/>
              </w:rPr>
            </w:pPr>
          </w:p>
        </w:tc>
        <w:tc>
          <w:tcPr>
            <w:tcW w:w="1439" w:type="dxa"/>
            <w:vAlign w:val="center"/>
          </w:tcPr>
          <w:p w14:paraId="45FA737A">
            <w:pPr>
              <w:spacing w:line="594" w:lineRule="exact"/>
              <w:jc w:val="center"/>
              <w:rPr>
                <w:rFonts w:ascii="宋体" w:hAnsi="宋体" w:eastAsia="宋体" w:cs="宋体"/>
                <w:sz w:val="32"/>
                <w:szCs w:val="32"/>
                <w:highlight w:val="none"/>
              </w:rPr>
            </w:pPr>
          </w:p>
        </w:tc>
        <w:tc>
          <w:tcPr>
            <w:tcW w:w="1905" w:type="dxa"/>
            <w:vAlign w:val="center"/>
          </w:tcPr>
          <w:p w14:paraId="5A451347">
            <w:pPr>
              <w:spacing w:line="594" w:lineRule="exact"/>
              <w:jc w:val="center"/>
              <w:rPr>
                <w:rFonts w:ascii="宋体" w:hAnsi="宋体" w:eastAsia="宋体" w:cs="宋体"/>
                <w:sz w:val="32"/>
                <w:szCs w:val="32"/>
                <w:highlight w:val="none"/>
              </w:rPr>
            </w:pPr>
          </w:p>
        </w:tc>
        <w:tc>
          <w:tcPr>
            <w:tcW w:w="1416" w:type="dxa"/>
            <w:vAlign w:val="center"/>
          </w:tcPr>
          <w:p w14:paraId="3F6FF640">
            <w:pPr>
              <w:spacing w:line="594" w:lineRule="exact"/>
              <w:jc w:val="center"/>
              <w:rPr>
                <w:rFonts w:ascii="宋体" w:hAnsi="宋体" w:eastAsia="宋体" w:cs="宋体"/>
                <w:sz w:val="32"/>
                <w:szCs w:val="32"/>
                <w:highlight w:val="none"/>
              </w:rPr>
            </w:pPr>
          </w:p>
        </w:tc>
        <w:tc>
          <w:tcPr>
            <w:tcW w:w="1559" w:type="dxa"/>
            <w:vAlign w:val="center"/>
          </w:tcPr>
          <w:p w14:paraId="25F94009">
            <w:pPr>
              <w:spacing w:line="594" w:lineRule="exact"/>
              <w:jc w:val="center"/>
              <w:rPr>
                <w:rFonts w:ascii="宋体" w:hAnsi="宋体" w:eastAsia="宋体" w:cs="宋体"/>
                <w:sz w:val="32"/>
                <w:szCs w:val="32"/>
                <w:highlight w:val="none"/>
              </w:rPr>
            </w:pPr>
          </w:p>
        </w:tc>
        <w:tc>
          <w:tcPr>
            <w:tcW w:w="2021" w:type="dxa"/>
            <w:gridSpan w:val="2"/>
            <w:vAlign w:val="center"/>
          </w:tcPr>
          <w:p w14:paraId="3F4147FC">
            <w:pPr>
              <w:spacing w:line="594" w:lineRule="exact"/>
              <w:jc w:val="center"/>
              <w:rPr>
                <w:rFonts w:ascii="宋体" w:hAnsi="宋体" w:eastAsia="宋体" w:cs="宋体"/>
                <w:sz w:val="32"/>
                <w:szCs w:val="32"/>
                <w:highlight w:val="none"/>
              </w:rPr>
            </w:pPr>
          </w:p>
        </w:tc>
      </w:tr>
      <w:tr w14:paraId="6562AA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34D9F143">
            <w:pPr>
              <w:spacing w:line="594" w:lineRule="exact"/>
              <w:jc w:val="center"/>
              <w:rPr>
                <w:rFonts w:ascii="宋体" w:hAnsi="宋体" w:eastAsia="宋体" w:cs="宋体"/>
                <w:sz w:val="32"/>
                <w:szCs w:val="32"/>
                <w:highlight w:val="none"/>
              </w:rPr>
            </w:pPr>
          </w:p>
        </w:tc>
        <w:tc>
          <w:tcPr>
            <w:tcW w:w="1439" w:type="dxa"/>
            <w:tcBorders>
              <w:right w:val="single" w:color="auto" w:sz="4" w:space="0"/>
            </w:tcBorders>
            <w:vAlign w:val="center"/>
          </w:tcPr>
          <w:p w14:paraId="37B59C12">
            <w:pPr>
              <w:spacing w:line="594" w:lineRule="exact"/>
              <w:jc w:val="center"/>
              <w:rPr>
                <w:rFonts w:ascii="宋体" w:hAnsi="宋体" w:eastAsia="宋体" w:cs="宋体"/>
                <w:sz w:val="32"/>
                <w:szCs w:val="32"/>
                <w:highlight w:val="none"/>
              </w:rPr>
            </w:pPr>
          </w:p>
        </w:tc>
        <w:tc>
          <w:tcPr>
            <w:tcW w:w="1905" w:type="dxa"/>
            <w:tcBorders>
              <w:left w:val="single" w:color="auto" w:sz="4" w:space="0"/>
            </w:tcBorders>
            <w:vAlign w:val="center"/>
          </w:tcPr>
          <w:p w14:paraId="5917A8C8">
            <w:pPr>
              <w:spacing w:line="594" w:lineRule="exact"/>
              <w:jc w:val="center"/>
              <w:rPr>
                <w:rFonts w:ascii="宋体" w:hAnsi="宋体" w:eastAsia="宋体" w:cs="宋体"/>
                <w:sz w:val="32"/>
                <w:szCs w:val="32"/>
                <w:highlight w:val="none"/>
              </w:rPr>
            </w:pPr>
          </w:p>
        </w:tc>
        <w:tc>
          <w:tcPr>
            <w:tcW w:w="1416" w:type="dxa"/>
            <w:vAlign w:val="center"/>
          </w:tcPr>
          <w:p w14:paraId="32C7E8C7">
            <w:pPr>
              <w:spacing w:line="594" w:lineRule="exact"/>
              <w:jc w:val="center"/>
              <w:rPr>
                <w:rFonts w:ascii="宋体" w:hAnsi="宋体" w:eastAsia="宋体" w:cs="宋体"/>
                <w:sz w:val="32"/>
                <w:szCs w:val="32"/>
                <w:highlight w:val="none"/>
              </w:rPr>
            </w:pPr>
          </w:p>
        </w:tc>
        <w:tc>
          <w:tcPr>
            <w:tcW w:w="1559" w:type="dxa"/>
            <w:vAlign w:val="center"/>
          </w:tcPr>
          <w:p w14:paraId="70920E65">
            <w:pPr>
              <w:spacing w:line="594" w:lineRule="exact"/>
              <w:jc w:val="center"/>
              <w:rPr>
                <w:rFonts w:ascii="宋体" w:hAnsi="宋体" w:eastAsia="宋体" w:cs="宋体"/>
                <w:sz w:val="32"/>
                <w:szCs w:val="32"/>
                <w:highlight w:val="none"/>
              </w:rPr>
            </w:pPr>
          </w:p>
        </w:tc>
        <w:tc>
          <w:tcPr>
            <w:tcW w:w="2021" w:type="dxa"/>
            <w:gridSpan w:val="2"/>
            <w:vAlign w:val="center"/>
          </w:tcPr>
          <w:p w14:paraId="1C7ED645">
            <w:pPr>
              <w:spacing w:line="594" w:lineRule="exact"/>
              <w:jc w:val="center"/>
              <w:rPr>
                <w:rFonts w:ascii="宋体" w:hAnsi="宋体" w:eastAsia="宋体" w:cs="宋体"/>
                <w:sz w:val="32"/>
                <w:szCs w:val="32"/>
                <w:highlight w:val="none"/>
              </w:rPr>
            </w:pPr>
          </w:p>
        </w:tc>
      </w:tr>
      <w:tr w14:paraId="19D57A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1288" w:type="dxa"/>
            <w:tcBorders>
              <w:right w:val="single" w:color="auto" w:sz="4" w:space="0"/>
            </w:tcBorders>
            <w:vAlign w:val="center"/>
          </w:tcPr>
          <w:p w14:paraId="64DFDFA6">
            <w:pPr>
              <w:spacing w:line="594" w:lineRule="exact"/>
              <w:rPr>
                <w:rFonts w:ascii="宋体" w:hAnsi="宋体" w:eastAsia="宋体" w:cs="宋体"/>
                <w:sz w:val="32"/>
                <w:szCs w:val="32"/>
                <w:highlight w:val="none"/>
              </w:rPr>
            </w:pPr>
          </w:p>
        </w:tc>
        <w:tc>
          <w:tcPr>
            <w:tcW w:w="1439" w:type="dxa"/>
            <w:tcBorders>
              <w:left w:val="single" w:color="auto" w:sz="4" w:space="0"/>
              <w:right w:val="single" w:color="auto" w:sz="4" w:space="0"/>
            </w:tcBorders>
            <w:vAlign w:val="center"/>
          </w:tcPr>
          <w:p w14:paraId="4C99BC6D">
            <w:pPr>
              <w:spacing w:line="594" w:lineRule="exact"/>
              <w:rPr>
                <w:rFonts w:ascii="宋体" w:hAnsi="宋体" w:eastAsia="宋体" w:cs="宋体"/>
                <w:sz w:val="32"/>
                <w:szCs w:val="32"/>
                <w:highlight w:val="none"/>
              </w:rPr>
            </w:pPr>
          </w:p>
        </w:tc>
        <w:tc>
          <w:tcPr>
            <w:tcW w:w="1905" w:type="dxa"/>
            <w:tcBorders>
              <w:left w:val="single" w:color="auto" w:sz="4" w:space="0"/>
              <w:right w:val="single" w:color="auto" w:sz="4" w:space="0"/>
            </w:tcBorders>
            <w:vAlign w:val="center"/>
          </w:tcPr>
          <w:p w14:paraId="73B9909E">
            <w:pPr>
              <w:spacing w:line="594" w:lineRule="exact"/>
              <w:rPr>
                <w:rFonts w:ascii="宋体" w:hAnsi="宋体" w:eastAsia="宋体" w:cs="宋体"/>
                <w:sz w:val="32"/>
                <w:szCs w:val="32"/>
                <w:highlight w:val="none"/>
              </w:rPr>
            </w:pPr>
          </w:p>
        </w:tc>
        <w:tc>
          <w:tcPr>
            <w:tcW w:w="1416" w:type="dxa"/>
            <w:tcBorders>
              <w:left w:val="single" w:color="auto" w:sz="4" w:space="0"/>
              <w:right w:val="single" w:color="auto" w:sz="4" w:space="0"/>
            </w:tcBorders>
            <w:vAlign w:val="center"/>
          </w:tcPr>
          <w:p w14:paraId="641B9DC7">
            <w:pPr>
              <w:spacing w:line="594" w:lineRule="exact"/>
              <w:rPr>
                <w:rFonts w:ascii="宋体" w:hAnsi="宋体" w:eastAsia="宋体" w:cs="宋体"/>
                <w:sz w:val="32"/>
                <w:szCs w:val="32"/>
                <w:highlight w:val="none"/>
              </w:rPr>
            </w:pPr>
          </w:p>
        </w:tc>
        <w:tc>
          <w:tcPr>
            <w:tcW w:w="1559" w:type="dxa"/>
            <w:tcBorders>
              <w:left w:val="single" w:color="auto" w:sz="4" w:space="0"/>
              <w:right w:val="single" w:color="auto" w:sz="4" w:space="0"/>
            </w:tcBorders>
            <w:vAlign w:val="center"/>
          </w:tcPr>
          <w:p w14:paraId="48312BFD">
            <w:pPr>
              <w:spacing w:line="594" w:lineRule="exact"/>
              <w:rPr>
                <w:rFonts w:ascii="宋体" w:hAnsi="宋体" w:eastAsia="宋体" w:cs="宋体"/>
                <w:sz w:val="32"/>
                <w:szCs w:val="32"/>
                <w:highlight w:val="none"/>
              </w:rPr>
            </w:pPr>
          </w:p>
        </w:tc>
        <w:tc>
          <w:tcPr>
            <w:tcW w:w="2011" w:type="dxa"/>
            <w:tcBorders>
              <w:left w:val="single" w:color="auto" w:sz="4" w:space="0"/>
            </w:tcBorders>
            <w:vAlign w:val="center"/>
          </w:tcPr>
          <w:p w14:paraId="461400E3">
            <w:pPr>
              <w:spacing w:line="594" w:lineRule="exact"/>
              <w:rPr>
                <w:rFonts w:ascii="宋体" w:hAnsi="宋体" w:eastAsia="宋体" w:cs="宋体"/>
                <w:sz w:val="32"/>
                <w:szCs w:val="32"/>
                <w:highlight w:val="none"/>
              </w:rPr>
            </w:pPr>
          </w:p>
        </w:tc>
      </w:tr>
      <w:tr w14:paraId="31532F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0D97D6F1">
            <w:pPr>
              <w:spacing w:line="594" w:lineRule="exact"/>
              <w:rPr>
                <w:rFonts w:ascii="宋体" w:hAnsi="宋体" w:eastAsia="宋体" w:cs="宋体"/>
                <w:sz w:val="32"/>
                <w:szCs w:val="32"/>
                <w:highlight w:val="none"/>
              </w:rPr>
            </w:pPr>
          </w:p>
        </w:tc>
        <w:tc>
          <w:tcPr>
            <w:tcW w:w="1439" w:type="dxa"/>
            <w:vAlign w:val="center"/>
          </w:tcPr>
          <w:p w14:paraId="0C392AFD">
            <w:pPr>
              <w:spacing w:line="594" w:lineRule="exact"/>
              <w:rPr>
                <w:rFonts w:ascii="宋体" w:hAnsi="宋体" w:eastAsia="宋体" w:cs="宋体"/>
                <w:sz w:val="32"/>
                <w:szCs w:val="32"/>
                <w:highlight w:val="none"/>
              </w:rPr>
            </w:pPr>
          </w:p>
        </w:tc>
        <w:tc>
          <w:tcPr>
            <w:tcW w:w="1905" w:type="dxa"/>
            <w:vAlign w:val="center"/>
          </w:tcPr>
          <w:p w14:paraId="0C45A0FD">
            <w:pPr>
              <w:spacing w:line="594" w:lineRule="exact"/>
              <w:rPr>
                <w:rFonts w:ascii="宋体" w:hAnsi="宋体" w:eastAsia="宋体" w:cs="宋体"/>
                <w:sz w:val="32"/>
                <w:szCs w:val="32"/>
                <w:highlight w:val="none"/>
              </w:rPr>
            </w:pPr>
          </w:p>
        </w:tc>
        <w:tc>
          <w:tcPr>
            <w:tcW w:w="1416" w:type="dxa"/>
            <w:vAlign w:val="center"/>
          </w:tcPr>
          <w:p w14:paraId="4C62AEEB">
            <w:pPr>
              <w:spacing w:line="594" w:lineRule="exact"/>
              <w:rPr>
                <w:rFonts w:ascii="宋体" w:hAnsi="宋体" w:eastAsia="宋体" w:cs="宋体"/>
                <w:sz w:val="32"/>
                <w:szCs w:val="32"/>
                <w:highlight w:val="none"/>
              </w:rPr>
            </w:pPr>
          </w:p>
        </w:tc>
        <w:tc>
          <w:tcPr>
            <w:tcW w:w="1559" w:type="dxa"/>
            <w:tcBorders>
              <w:right w:val="single" w:color="auto" w:sz="4" w:space="0"/>
            </w:tcBorders>
            <w:vAlign w:val="center"/>
          </w:tcPr>
          <w:p w14:paraId="358224BD">
            <w:pPr>
              <w:spacing w:line="594" w:lineRule="exact"/>
              <w:rPr>
                <w:rFonts w:ascii="宋体" w:hAnsi="宋体" w:eastAsia="宋体" w:cs="宋体"/>
                <w:sz w:val="32"/>
                <w:szCs w:val="32"/>
                <w:highlight w:val="none"/>
              </w:rPr>
            </w:pPr>
          </w:p>
        </w:tc>
        <w:tc>
          <w:tcPr>
            <w:tcW w:w="2021" w:type="dxa"/>
            <w:gridSpan w:val="2"/>
            <w:tcBorders>
              <w:left w:val="single" w:color="auto" w:sz="4" w:space="0"/>
            </w:tcBorders>
            <w:vAlign w:val="center"/>
          </w:tcPr>
          <w:p w14:paraId="1A83D7F4">
            <w:pPr>
              <w:spacing w:line="594" w:lineRule="exact"/>
              <w:rPr>
                <w:rFonts w:ascii="宋体" w:hAnsi="宋体" w:eastAsia="宋体" w:cs="宋体"/>
                <w:sz w:val="32"/>
                <w:szCs w:val="32"/>
                <w:highlight w:val="none"/>
              </w:rPr>
            </w:pPr>
          </w:p>
        </w:tc>
      </w:tr>
      <w:tr w14:paraId="77D965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327F8016">
            <w:pPr>
              <w:spacing w:line="594" w:lineRule="exact"/>
              <w:jc w:val="center"/>
              <w:rPr>
                <w:rFonts w:ascii="宋体" w:hAnsi="宋体" w:eastAsia="宋体" w:cs="宋体"/>
                <w:sz w:val="32"/>
                <w:szCs w:val="32"/>
                <w:highlight w:val="none"/>
              </w:rPr>
            </w:pPr>
          </w:p>
        </w:tc>
        <w:tc>
          <w:tcPr>
            <w:tcW w:w="1439" w:type="dxa"/>
            <w:vAlign w:val="center"/>
          </w:tcPr>
          <w:p w14:paraId="3E23CC6F">
            <w:pPr>
              <w:spacing w:line="594" w:lineRule="exact"/>
              <w:jc w:val="center"/>
              <w:rPr>
                <w:rFonts w:ascii="宋体" w:hAnsi="宋体" w:eastAsia="宋体" w:cs="宋体"/>
                <w:sz w:val="32"/>
                <w:szCs w:val="32"/>
                <w:highlight w:val="none"/>
              </w:rPr>
            </w:pPr>
          </w:p>
        </w:tc>
        <w:tc>
          <w:tcPr>
            <w:tcW w:w="1905" w:type="dxa"/>
            <w:vAlign w:val="center"/>
          </w:tcPr>
          <w:p w14:paraId="1667BC83">
            <w:pPr>
              <w:spacing w:line="594" w:lineRule="exact"/>
              <w:jc w:val="center"/>
              <w:rPr>
                <w:rFonts w:ascii="宋体" w:hAnsi="宋体" w:eastAsia="宋体" w:cs="宋体"/>
                <w:sz w:val="32"/>
                <w:szCs w:val="32"/>
                <w:highlight w:val="none"/>
              </w:rPr>
            </w:pPr>
          </w:p>
        </w:tc>
        <w:tc>
          <w:tcPr>
            <w:tcW w:w="1416" w:type="dxa"/>
            <w:vAlign w:val="center"/>
          </w:tcPr>
          <w:p w14:paraId="7E264FA3">
            <w:pPr>
              <w:spacing w:line="594" w:lineRule="exact"/>
              <w:jc w:val="center"/>
              <w:rPr>
                <w:rFonts w:ascii="宋体" w:hAnsi="宋体" w:eastAsia="宋体" w:cs="宋体"/>
                <w:sz w:val="32"/>
                <w:szCs w:val="32"/>
                <w:highlight w:val="none"/>
              </w:rPr>
            </w:pPr>
          </w:p>
        </w:tc>
        <w:tc>
          <w:tcPr>
            <w:tcW w:w="1559" w:type="dxa"/>
            <w:tcBorders>
              <w:right w:val="single" w:color="auto" w:sz="4" w:space="0"/>
            </w:tcBorders>
            <w:vAlign w:val="center"/>
          </w:tcPr>
          <w:p w14:paraId="3D91838C">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tcBorders>
            <w:vAlign w:val="center"/>
          </w:tcPr>
          <w:p w14:paraId="5E4B23BD">
            <w:pPr>
              <w:spacing w:line="594" w:lineRule="exact"/>
              <w:jc w:val="center"/>
              <w:rPr>
                <w:rFonts w:ascii="宋体" w:hAnsi="宋体" w:eastAsia="宋体" w:cs="宋体"/>
                <w:sz w:val="32"/>
                <w:szCs w:val="32"/>
                <w:highlight w:val="none"/>
              </w:rPr>
            </w:pPr>
          </w:p>
        </w:tc>
      </w:tr>
      <w:tr w14:paraId="6A31A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288" w:type="dxa"/>
            <w:vAlign w:val="center"/>
          </w:tcPr>
          <w:p w14:paraId="154C48F6">
            <w:pPr>
              <w:spacing w:line="594" w:lineRule="exact"/>
              <w:jc w:val="center"/>
              <w:rPr>
                <w:rFonts w:ascii="宋体" w:hAnsi="宋体" w:eastAsia="宋体" w:cs="宋体"/>
                <w:sz w:val="32"/>
                <w:szCs w:val="32"/>
                <w:highlight w:val="none"/>
              </w:rPr>
            </w:pPr>
          </w:p>
        </w:tc>
        <w:tc>
          <w:tcPr>
            <w:tcW w:w="1439" w:type="dxa"/>
            <w:vAlign w:val="center"/>
          </w:tcPr>
          <w:p w14:paraId="10AC3510">
            <w:pPr>
              <w:spacing w:line="594" w:lineRule="exact"/>
              <w:jc w:val="center"/>
              <w:rPr>
                <w:rFonts w:ascii="宋体" w:hAnsi="宋体" w:eastAsia="宋体" w:cs="宋体"/>
                <w:sz w:val="32"/>
                <w:szCs w:val="32"/>
                <w:highlight w:val="none"/>
              </w:rPr>
            </w:pPr>
          </w:p>
        </w:tc>
        <w:tc>
          <w:tcPr>
            <w:tcW w:w="1905" w:type="dxa"/>
            <w:vAlign w:val="center"/>
          </w:tcPr>
          <w:p w14:paraId="53078E32">
            <w:pPr>
              <w:spacing w:line="594" w:lineRule="exact"/>
              <w:jc w:val="center"/>
              <w:rPr>
                <w:rFonts w:ascii="宋体" w:hAnsi="宋体" w:eastAsia="宋体" w:cs="宋体"/>
                <w:sz w:val="32"/>
                <w:szCs w:val="32"/>
                <w:highlight w:val="none"/>
              </w:rPr>
            </w:pPr>
          </w:p>
        </w:tc>
        <w:tc>
          <w:tcPr>
            <w:tcW w:w="1416" w:type="dxa"/>
            <w:vAlign w:val="center"/>
          </w:tcPr>
          <w:p w14:paraId="28A24A8A">
            <w:pPr>
              <w:spacing w:line="594" w:lineRule="exact"/>
              <w:jc w:val="center"/>
              <w:rPr>
                <w:rFonts w:ascii="宋体" w:hAnsi="宋体" w:eastAsia="宋体" w:cs="宋体"/>
                <w:sz w:val="32"/>
                <w:szCs w:val="32"/>
                <w:highlight w:val="none"/>
              </w:rPr>
            </w:pPr>
          </w:p>
        </w:tc>
        <w:tc>
          <w:tcPr>
            <w:tcW w:w="1559" w:type="dxa"/>
            <w:tcBorders>
              <w:right w:val="single" w:color="auto" w:sz="4" w:space="0"/>
            </w:tcBorders>
            <w:vAlign w:val="center"/>
          </w:tcPr>
          <w:p w14:paraId="5FDED7FA">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tcBorders>
            <w:vAlign w:val="center"/>
          </w:tcPr>
          <w:p w14:paraId="650E073F">
            <w:pPr>
              <w:spacing w:line="594" w:lineRule="exact"/>
              <w:jc w:val="center"/>
              <w:rPr>
                <w:rFonts w:ascii="宋体" w:hAnsi="宋体" w:eastAsia="宋体" w:cs="宋体"/>
                <w:sz w:val="32"/>
                <w:szCs w:val="32"/>
                <w:highlight w:val="none"/>
              </w:rPr>
            </w:pPr>
          </w:p>
        </w:tc>
      </w:tr>
      <w:tr w14:paraId="164C3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288" w:type="dxa"/>
            <w:tcBorders>
              <w:bottom w:val="single" w:color="auto" w:sz="4" w:space="0"/>
            </w:tcBorders>
            <w:vAlign w:val="center"/>
          </w:tcPr>
          <w:p w14:paraId="09173E20">
            <w:pPr>
              <w:spacing w:line="594" w:lineRule="exact"/>
              <w:jc w:val="center"/>
              <w:rPr>
                <w:rFonts w:ascii="宋体" w:hAnsi="宋体" w:eastAsia="宋体" w:cs="宋体"/>
                <w:sz w:val="32"/>
                <w:szCs w:val="32"/>
                <w:highlight w:val="none"/>
              </w:rPr>
            </w:pPr>
          </w:p>
        </w:tc>
        <w:tc>
          <w:tcPr>
            <w:tcW w:w="1439" w:type="dxa"/>
            <w:tcBorders>
              <w:bottom w:val="single" w:color="auto" w:sz="4" w:space="0"/>
            </w:tcBorders>
            <w:vAlign w:val="center"/>
          </w:tcPr>
          <w:p w14:paraId="4E7D2716">
            <w:pPr>
              <w:spacing w:line="594" w:lineRule="exact"/>
              <w:jc w:val="center"/>
              <w:rPr>
                <w:rFonts w:ascii="宋体" w:hAnsi="宋体" w:eastAsia="宋体" w:cs="宋体"/>
                <w:sz w:val="32"/>
                <w:szCs w:val="32"/>
                <w:highlight w:val="none"/>
              </w:rPr>
            </w:pPr>
          </w:p>
        </w:tc>
        <w:tc>
          <w:tcPr>
            <w:tcW w:w="1905" w:type="dxa"/>
            <w:tcBorders>
              <w:bottom w:val="single" w:color="auto" w:sz="4" w:space="0"/>
            </w:tcBorders>
            <w:vAlign w:val="center"/>
          </w:tcPr>
          <w:p w14:paraId="3F6D849E">
            <w:pPr>
              <w:spacing w:line="594" w:lineRule="exact"/>
              <w:jc w:val="center"/>
              <w:rPr>
                <w:rFonts w:ascii="宋体" w:hAnsi="宋体" w:eastAsia="宋体" w:cs="宋体"/>
                <w:sz w:val="32"/>
                <w:szCs w:val="32"/>
                <w:highlight w:val="none"/>
              </w:rPr>
            </w:pPr>
          </w:p>
        </w:tc>
        <w:tc>
          <w:tcPr>
            <w:tcW w:w="1416" w:type="dxa"/>
            <w:tcBorders>
              <w:bottom w:val="single" w:color="auto" w:sz="4" w:space="0"/>
            </w:tcBorders>
            <w:vAlign w:val="center"/>
          </w:tcPr>
          <w:p w14:paraId="4763E60A">
            <w:pPr>
              <w:spacing w:line="594" w:lineRule="exact"/>
              <w:jc w:val="center"/>
              <w:rPr>
                <w:rFonts w:ascii="宋体" w:hAnsi="宋体" w:eastAsia="宋体" w:cs="宋体"/>
                <w:sz w:val="32"/>
                <w:szCs w:val="32"/>
                <w:highlight w:val="none"/>
              </w:rPr>
            </w:pPr>
          </w:p>
        </w:tc>
        <w:tc>
          <w:tcPr>
            <w:tcW w:w="1559" w:type="dxa"/>
            <w:tcBorders>
              <w:bottom w:val="single" w:color="auto" w:sz="4" w:space="0"/>
              <w:right w:val="single" w:color="auto" w:sz="4" w:space="0"/>
            </w:tcBorders>
            <w:vAlign w:val="center"/>
          </w:tcPr>
          <w:p w14:paraId="47D07EE8">
            <w:pPr>
              <w:spacing w:line="594" w:lineRule="exact"/>
              <w:jc w:val="center"/>
              <w:rPr>
                <w:rFonts w:ascii="宋体" w:hAnsi="宋体" w:eastAsia="宋体" w:cs="宋体"/>
                <w:sz w:val="32"/>
                <w:szCs w:val="32"/>
                <w:highlight w:val="none"/>
              </w:rPr>
            </w:pPr>
          </w:p>
        </w:tc>
        <w:tc>
          <w:tcPr>
            <w:tcW w:w="2021" w:type="dxa"/>
            <w:gridSpan w:val="2"/>
            <w:tcBorders>
              <w:left w:val="single" w:color="auto" w:sz="4" w:space="0"/>
              <w:bottom w:val="single" w:color="auto" w:sz="4" w:space="0"/>
            </w:tcBorders>
            <w:vAlign w:val="center"/>
          </w:tcPr>
          <w:p w14:paraId="73D9F868">
            <w:pPr>
              <w:spacing w:line="594" w:lineRule="exact"/>
              <w:jc w:val="center"/>
              <w:rPr>
                <w:rFonts w:ascii="宋体" w:hAnsi="宋体" w:eastAsia="宋体" w:cs="宋体"/>
                <w:sz w:val="32"/>
                <w:szCs w:val="32"/>
                <w:highlight w:val="none"/>
              </w:rPr>
            </w:pPr>
          </w:p>
        </w:tc>
      </w:tr>
      <w:tr w14:paraId="0E8A5F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288" w:type="dxa"/>
            <w:tcBorders>
              <w:top w:val="single" w:color="auto" w:sz="4" w:space="0"/>
              <w:bottom w:val="single" w:color="auto" w:sz="4" w:space="0"/>
            </w:tcBorders>
            <w:vAlign w:val="center"/>
          </w:tcPr>
          <w:p w14:paraId="08E6ECB9">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14:paraId="75D42D8C">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14:paraId="38FFDC59">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14:paraId="6F992669">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14:paraId="69629053">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14:paraId="54E857A6">
            <w:pPr>
              <w:spacing w:line="594" w:lineRule="exact"/>
              <w:jc w:val="center"/>
              <w:rPr>
                <w:rFonts w:ascii="宋体" w:hAnsi="宋体" w:eastAsia="宋体" w:cs="宋体"/>
                <w:sz w:val="32"/>
                <w:szCs w:val="32"/>
                <w:highlight w:val="none"/>
              </w:rPr>
            </w:pPr>
          </w:p>
        </w:tc>
      </w:tr>
      <w:tr w14:paraId="4D53BD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288" w:type="dxa"/>
            <w:tcBorders>
              <w:top w:val="single" w:color="auto" w:sz="4" w:space="0"/>
              <w:bottom w:val="single" w:color="auto" w:sz="4" w:space="0"/>
            </w:tcBorders>
            <w:vAlign w:val="center"/>
          </w:tcPr>
          <w:p w14:paraId="509E2B4E">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14:paraId="595D2B03">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14:paraId="6A175537">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14:paraId="443939E5">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14:paraId="7ABFC74E">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14:paraId="575C0E5F">
            <w:pPr>
              <w:spacing w:line="594" w:lineRule="exact"/>
              <w:jc w:val="center"/>
              <w:rPr>
                <w:rFonts w:ascii="宋体" w:hAnsi="宋体" w:eastAsia="宋体" w:cs="宋体"/>
                <w:sz w:val="32"/>
                <w:szCs w:val="32"/>
                <w:highlight w:val="none"/>
              </w:rPr>
            </w:pPr>
          </w:p>
        </w:tc>
      </w:tr>
      <w:tr w14:paraId="782C3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288" w:type="dxa"/>
            <w:tcBorders>
              <w:top w:val="single" w:color="auto" w:sz="4" w:space="0"/>
              <w:bottom w:val="single" w:color="auto" w:sz="4" w:space="0"/>
            </w:tcBorders>
            <w:vAlign w:val="center"/>
          </w:tcPr>
          <w:p w14:paraId="47224BE7">
            <w:pPr>
              <w:spacing w:line="594" w:lineRule="exact"/>
              <w:jc w:val="center"/>
              <w:rPr>
                <w:rFonts w:ascii="宋体" w:hAnsi="宋体" w:eastAsia="宋体" w:cs="宋体"/>
                <w:sz w:val="32"/>
                <w:szCs w:val="32"/>
                <w:highlight w:val="none"/>
              </w:rPr>
            </w:pPr>
          </w:p>
        </w:tc>
        <w:tc>
          <w:tcPr>
            <w:tcW w:w="1439" w:type="dxa"/>
            <w:tcBorders>
              <w:top w:val="single" w:color="auto" w:sz="4" w:space="0"/>
              <w:bottom w:val="single" w:color="auto" w:sz="4" w:space="0"/>
            </w:tcBorders>
            <w:vAlign w:val="center"/>
          </w:tcPr>
          <w:p w14:paraId="692C18E3">
            <w:pPr>
              <w:spacing w:line="594" w:lineRule="exact"/>
              <w:jc w:val="center"/>
              <w:rPr>
                <w:rFonts w:ascii="宋体" w:hAnsi="宋体" w:eastAsia="宋体" w:cs="宋体"/>
                <w:sz w:val="32"/>
                <w:szCs w:val="32"/>
                <w:highlight w:val="none"/>
              </w:rPr>
            </w:pPr>
          </w:p>
        </w:tc>
        <w:tc>
          <w:tcPr>
            <w:tcW w:w="1905" w:type="dxa"/>
            <w:tcBorders>
              <w:top w:val="single" w:color="auto" w:sz="4" w:space="0"/>
              <w:bottom w:val="single" w:color="auto" w:sz="4" w:space="0"/>
            </w:tcBorders>
            <w:vAlign w:val="center"/>
          </w:tcPr>
          <w:p w14:paraId="67D50740">
            <w:pPr>
              <w:spacing w:line="594" w:lineRule="exact"/>
              <w:jc w:val="center"/>
              <w:rPr>
                <w:rFonts w:ascii="宋体" w:hAnsi="宋体" w:eastAsia="宋体" w:cs="宋体"/>
                <w:sz w:val="32"/>
                <w:szCs w:val="32"/>
                <w:highlight w:val="none"/>
              </w:rPr>
            </w:pPr>
          </w:p>
        </w:tc>
        <w:tc>
          <w:tcPr>
            <w:tcW w:w="1416" w:type="dxa"/>
            <w:tcBorders>
              <w:top w:val="single" w:color="auto" w:sz="4" w:space="0"/>
              <w:bottom w:val="single" w:color="auto" w:sz="4" w:space="0"/>
            </w:tcBorders>
            <w:vAlign w:val="center"/>
          </w:tcPr>
          <w:p w14:paraId="2DE14C56">
            <w:pPr>
              <w:spacing w:line="594" w:lineRule="exact"/>
              <w:jc w:val="center"/>
              <w:rPr>
                <w:rFonts w:ascii="宋体" w:hAnsi="宋体" w:eastAsia="宋体" w:cs="宋体"/>
                <w:sz w:val="32"/>
                <w:szCs w:val="32"/>
                <w:highlight w:val="none"/>
              </w:rPr>
            </w:pPr>
          </w:p>
        </w:tc>
        <w:tc>
          <w:tcPr>
            <w:tcW w:w="1559" w:type="dxa"/>
            <w:tcBorders>
              <w:top w:val="single" w:color="auto" w:sz="4" w:space="0"/>
              <w:bottom w:val="single" w:color="auto" w:sz="4" w:space="0"/>
              <w:right w:val="single" w:color="auto" w:sz="4" w:space="0"/>
            </w:tcBorders>
            <w:vAlign w:val="center"/>
          </w:tcPr>
          <w:p w14:paraId="3A631A9F">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bottom w:val="single" w:color="auto" w:sz="4" w:space="0"/>
            </w:tcBorders>
            <w:vAlign w:val="center"/>
          </w:tcPr>
          <w:p w14:paraId="18A1D6C3">
            <w:pPr>
              <w:spacing w:line="594" w:lineRule="exact"/>
              <w:jc w:val="center"/>
              <w:rPr>
                <w:rFonts w:ascii="宋体" w:hAnsi="宋体" w:eastAsia="宋体" w:cs="宋体"/>
                <w:sz w:val="32"/>
                <w:szCs w:val="32"/>
                <w:highlight w:val="none"/>
              </w:rPr>
            </w:pPr>
          </w:p>
        </w:tc>
      </w:tr>
      <w:tr w14:paraId="6F235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288" w:type="dxa"/>
            <w:tcBorders>
              <w:top w:val="single" w:color="auto" w:sz="4" w:space="0"/>
            </w:tcBorders>
            <w:vAlign w:val="center"/>
          </w:tcPr>
          <w:p w14:paraId="5B71E295">
            <w:pPr>
              <w:spacing w:line="594" w:lineRule="exact"/>
              <w:jc w:val="center"/>
              <w:rPr>
                <w:rFonts w:ascii="宋体" w:hAnsi="宋体" w:eastAsia="宋体" w:cs="宋体"/>
                <w:sz w:val="32"/>
                <w:szCs w:val="32"/>
                <w:highlight w:val="none"/>
              </w:rPr>
            </w:pPr>
          </w:p>
        </w:tc>
        <w:tc>
          <w:tcPr>
            <w:tcW w:w="1439" w:type="dxa"/>
            <w:tcBorders>
              <w:top w:val="single" w:color="auto" w:sz="4" w:space="0"/>
            </w:tcBorders>
            <w:vAlign w:val="center"/>
          </w:tcPr>
          <w:p w14:paraId="02558755">
            <w:pPr>
              <w:spacing w:line="594" w:lineRule="exact"/>
              <w:jc w:val="center"/>
              <w:rPr>
                <w:rFonts w:ascii="宋体" w:hAnsi="宋体" w:eastAsia="宋体" w:cs="宋体"/>
                <w:sz w:val="32"/>
                <w:szCs w:val="32"/>
                <w:highlight w:val="none"/>
              </w:rPr>
            </w:pPr>
          </w:p>
        </w:tc>
        <w:tc>
          <w:tcPr>
            <w:tcW w:w="1905" w:type="dxa"/>
            <w:tcBorders>
              <w:top w:val="single" w:color="auto" w:sz="4" w:space="0"/>
            </w:tcBorders>
            <w:vAlign w:val="center"/>
          </w:tcPr>
          <w:p w14:paraId="008635CD">
            <w:pPr>
              <w:spacing w:line="594" w:lineRule="exact"/>
              <w:jc w:val="center"/>
              <w:rPr>
                <w:rFonts w:ascii="宋体" w:hAnsi="宋体" w:eastAsia="宋体" w:cs="宋体"/>
                <w:sz w:val="32"/>
                <w:szCs w:val="32"/>
                <w:highlight w:val="none"/>
              </w:rPr>
            </w:pPr>
          </w:p>
        </w:tc>
        <w:tc>
          <w:tcPr>
            <w:tcW w:w="1416" w:type="dxa"/>
            <w:tcBorders>
              <w:top w:val="single" w:color="auto" w:sz="4" w:space="0"/>
            </w:tcBorders>
            <w:vAlign w:val="center"/>
          </w:tcPr>
          <w:p w14:paraId="625A26D1">
            <w:pPr>
              <w:spacing w:line="594" w:lineRule="exact"/>
              <w:jc w:val="center"/>
              <w:rPr>
                <w:rFonts w:ascii="宋体" w:hAnsi="宋体" w:eastAsia="宋体" w:cs="宋体"/>
                <w:sz w:val="32"/>
                <w:szCs w:val="32"/>
                <w:highlight w:val="none"/>
              </w:rPr>
            </w:pPr>
          </w:p>
        </w:tc>
        <w:tc>
          <w:tcPr>
            <w:tcW w:w="1559" w:type="dxa"/>
            <w:tcBorders>
              <w:top w:val="single" w:color="auto" w:sz="4" w:space="0"/>
              <w:right w:val="single" w:color="auto" w:sz="4" w:space="0"/>
            </w:tcBorders>
            <w:vAlign w:val="center"/>
          </w:tcPr>
          <w:p w14:paraId="0C715B5D">
            <w:pPr>
              <w:spacing w:line="594" w:lineRule="exact"/>
              <w:jc w:val="center"/>
              <w:rPr>
                <w:rFonts w:ascii="宋体" w:hAnsi="宋体" w:eastAsia="宋体" w:cs="宋体"/>
                <w:sz w:val="32"/>
                <w:szCs w:val="32"/>
                <w:highlight w:val="none"/>
              </w:rPr>
            </w:pPr>
          </w:p>
        </w:tc>
        <w:tc>
          <w:tcPr>
            <w:tcW w:w="2021" w:type="dxa"/>
            <w:gridSpan w:val="2"/>
            <w:tcBorders>
              <w:top w:val="single" w:color="auto" w:sz="4" w:space="0"/>
              <w:left w:val="single" w:color="auto" w:sz="4" w:space="0"/>
            </w:tcBorders>
            <w:vAlign w:val="center"/>
          </w:tcPr>
          <w:p w14:paraId="70BF21D9">
            <w:pPr>
              <w:spacing w:line="594" w:lineRule="exact"/>
              <w:jc w:val="center"/>
              <w:rPr>
                <w:rFonts w:ascii="宋体" w:hAnsi="宋体" w:eastAsia="宋体" w:cs="宋体"/>
                <w:sz w:val="32"/>
                <w:szCs w:val="32"/>
                <w:highlight w:val="none"/>
              </w:rPr>
            </w:pPr>
          </w:p>
        </w:tc>
      </w:tr>
    </w:tbl>
    <w:p w14:paraId="1C4F400D">
      <w:pPr>
        <w:tabs>
          <w:tab w:val="left" w:pos="555"/>
          <w:tab w:val="left" w:pos="2214"/>
          <w:tab w:val="left" w:pos="3774"/>
          <w:tab w:val="left" w:pos="4854"/>
          <w:tab w:val="left" w:pos="5934"/>
          <w:tab w:val="left" w:pos="7014"/>
          <w:tab w:val="left" w:pos="8214"/>
          <w:tab w:val="left" w:pos="10134"/>
          <w:tab w:val="left" w:pos="11124"/>
        </w:tabs>
        <w:spacing w:line="594" w:lineRule="exact"/>
        <w:ind w:firstLine="640" w:firstLineChars="200"/>
        <w:rPr>
          <w:rFonts w:ascii="宋体" w:hAnsi="宋体" w:eastAsia="宋体" w:cs="宋体"/>
          <w:sz w:val="32"/>
          <w:szCs w:val="32"/>
          <w:highlight w:val="none"/>
        </w:rPr>
      </w:pPr>
      <w:r>
        <w:rPr>
          <w:rFonts w:hint="eastAsia" w:ascii="宋体" w:hAnsi="宋体" w:eastAsia="宋体" w:cs="宋体"/>
          <w:sz w:val="32"/>
          <w:szCs w:val="32"/>
          <w:highlight w:val="none"/>
        </w:rPr>
        <w:t>注：供应商（仅限于供应商自己的）以上业绩需提供有关书面证明材料。“合同金额”需提供合同复印件。</w:t>
      </w:r>
    </w:p>
    <w:p w14:paraId="1F194976">
      <w:pPr>
        <w:spacing w:line="594" w:lineRule="exact"/>
        <w:jc w:val="left"/>
        <w:rPr>
          <w:rFonts w:ascii="宋体" w:hAnsi="宋体" w:eastAsia="宋体" w:cs="宋体"/>
          <w:sz w:val="32"/>
          <w:szCs w:val="32"/>
          <w:highlight w:val="none"/>
        </w:rPr>
      </w:pPr>
    </w:p>
    <w:p w14:paraId="5DE79E6E">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14:paraId="37823461">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14:paraId="06963BCE">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日期: XXXX</w:t>
      </w:r>
    </w:p>
    <w:p w14:paraId="49C6871D">
      <w:pPr>
        <w:jc w:val="center"/>
        <w:rPr>
          <w:rFonts w:ascii="宋体" w:hAnsi="宋体" w:eastAsia="宋体" w:cs="宋体"/>
          <w:b/>
          <w:bCs/>
          <w:sz w:val="32"/>
          <w:szCs w:val="32"/>
          <w:highlight w:val="none"/>
        </w:rPr>
      </w:pPr>
    </w:p>
    <w:p w14:paraId="2A6747FF">
      <w:pPr>
        <w:spacing w:line="594"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（六）中小企业声明函</w:t>
      </w:r>
    </w:p>
    <w:p w14:paraId="23C435F5">
      <w:pPr>
        <w:widowControl/>
        <w:spacing w:line="594" w:lineRule="exact"/>
        <w:jc w:val="left"/>
        <w:rPr>
          <w:rFonts w:ascii="宋体" w:hAnsi="宋体" w:eastAsia="宋体" w:cs="宋体"/>
          <w:kern w:val="0"/>
          <w:sz w:val="32"/>
          <w:szCs w:val="32"/>
          <w:highlight w:val="none"/>
        </w:rPr>
      </w:pPr>
      <w:r>
        <w:rPr>
          <w:rFonts w:hint="eastAsia" w:ascii="宋体" w:hAnsi="宋体" w:eastAsia="宋体" w:cs="宋体"/>
          <w:kern w:val="0"/>
          <w:sz w:val="24"/>
          <w:highlight w:val="none"/>
        </w:rPr>
        <w:t>　</w:t>
      </w:r>
      <w:r>
        <w:rPr>
          <w:rFonts w:hint="eastAsia" w:ascii="宋体" w:hAnsi="宋体" w:eastAsia="宋体" w:cs="宋体"/>
          <w:color w:val="FF0000"/>
          <w:kern w:val="0"/>
          <w:sz w:val="32"/>
          <w:szCs w:val="32"/>
          <w:highlight w:val="none"/>
        </w:rPr>
        <w:t>　</w:t>
      </w:r>
      <w:r>
        <w:rPr>
          <w:rFonts w:hint="eastAsia" w:ascii="宋体" w:hAnsi="宋体" w:eastAsia="宋体" w:cs="宋体"/>
          <w:kern w:val="0"/>
          <w:sz w:val="32"/>
          <w:szCs w:val="32"/>
          <w:highlight w:val="none"/>
        </w:rPr>
        <w:t>本公司郑重声明，根据《政府采购促进中小企业发展暂行办法》（财库</w:t>
      </w:r>
      <w:r>
        <w:rPr>
          <w:rFonts w:hint="eastAsia" w:ascii="仿宋" w:hAnsi="仿宋" w:eastAsia="仿宋"/>
          <w:sz w:val="32"/>
          <w:szCs w:val="32"/>
          <w:highlight w:val="none"/>
          <w:lang w:val="zh-CN"/>
        </w:rPr>
        <w:t>〔2011〕</w:t>
      </w:r>
      <w:r>
        <w:rPr>
          <w:rFonts w:hint="eastAsia" w:ascii="宋体" w:hAnsi="宋体" w:eastAsia="宋体" w:cs="宋体"/>
          <w:kern w:val="0"/>
          <w:sz w:val="32"/>
          <w:szCs w:val="32"/>
          <w:highlight w:val="none"/>
        </w:rPr>
        <w:t>181号）的规定，本公司为XXX（请填写：中型、小型、微型）企业。即，本公司同时满足以下条件：</w:t>
      </w:r>
    </w:p>
    <w:p w14:paraId="2AA05B09">
      <w:pPr>
        <w:widowControl/>
        <w:spacing w:line="594" w:lineRule="exact"/>
        <w:ind w:firstLine="480"/>
        <w:jc w:val="left"/>
        <w:rPr>
          <w:rFonts w:ascii="宋体" w:hAnsi="宋体" w:eastAsia="宋体" w:cs="宋体"/>
          <w:kern w:val="0"/>
          <w:sz w:val="32"/>
          <w:szCs w:val="32"/>
          <w:highlight w:val="none"/>
        </w:rPr>
      </w:pPr>
      <w:r>
        <w:rPr>
          <w:rFonts w:hint="eastAsia" w:ascii="宋体" w:hAnsi="宋体" w:eastAsia="宋体" w:cs="宋体"/>
          <w:kern w:val="0"/>
          <w:sz w:val="32"/>
          <w:szCs w:val="32"/>
          <w:highlight w:val="none"/>
        </w:rPr>
        <w:t>1.根据《工业和信息化部、国家统计局、国家发展和改革委员会、财政部关于印发中小企业划型标准规定的通知》（工信部联企业</w:t>
      </w:r>
      <w:r>
        <w:rPr>
          <w:rFonts w:hint="eastAsia" w:ascii="仿宋" w:hAnsi="仿宋" w:eastAsia="仿宋"/>
          <w:sz w:val="32"/>
          <w:szCs w:val="32"/>
          <w:highlight w:val="none"/>
          <w:lang w:val="zh-CN"/>
        </w:rPr>
        <w:t>〔2011〕</w:t>
      </w:r>
      <w:r>
        <w:rPr>
          <w:rFonts w:hint="eastAsia" w:ascii="宋体" w:hAnsi="宋体" w:eastAsia="宋体" w:cs="宋体"/>
          <w:kern w:val="0"/>
          <w:sz w:val="32"/>
          <w:szCs w:val="32"/>
          <w:highlight w:val="none"/>
        </w:rPr>
        <w:t>300号）规定的划分标准，本公司属于XXX行业，从业人员XXX人，营业收入XXX万元，资产总额XXX万元，本公司为XXX（请填写：中型、小型、微型）企业。</w:t>
      </w:r>
    </w:p>
    <w:p w14:paraId="3FDB706D">
      <w:pPr>
        <w:widowControl/>
        <w:spacing w:line="594" w:lineRule="exact"/>
        <w:jc w:val="left"/>
        <w:rPr>
          <w:rFonts w:ascii="宋体" w:hAnsi="宋体" w:eastAsia="宋体" w:cs="宋体"/>
          <w:kern w:val="0"/>
          <w:sz w:val="32"/>
          <w:szCs w:val="32"/>
          <w:highlight w:val="none"/>
        </w:rPr>
      </w:pPr>
      <w:r>
        <w:rPr>
          <w:rFonts w:hint="eastAsia" w:ascii="宋体" w:hAnsi="宋体" w:eastAsia="宋体" w:cs="宋体"/>
          <w:kern w:val="0"/>
          <w:sz w:val="32"/>
          <w:szCs w:val="32"/>
          <w:highlight w:val="none"/>
        </w:rPr>
        <w:t>　　2.本公司参加XXX单位的XXX项目采购活动提供本企业制造的货物，由本企业承担工程、提供服务，或者提供其他XXX（请填写：中型、小型、微型）企业制造的货物。本条所称货物不包括使用大型企业注册商标的货物。</w:t>
      </w:r>
    </w:p>
    <w:p w14:paraId="068142B8">
      <w:pPr>
        <w:widowControl/>
        <w:spacing w:line="594" w:lineRule="exact"/>
        <w:jc w:val="left"/>
        <w:rPr>
          <w:rFonts w:ascii="宋体" w:hAnsi="宋体" w:eastAsia="宋体" w:cs="宋体"/>
          <w:kern w:val="0"/>
          <w:sz w:val="32"/>
          <w:szCs w:val="32"/>
          <w:highlight w:val="none"/>
        </w:rPr>
      </w:pPr>
      <w:r>
        <w:rPr>
          <w:rFonts w:hint="eastAsia" w:ascii="宋体" w:hAnsi="宋体" w:eastAsia="宋体" w:cs="宋体"/>
          <w:kern w:val="0"/>
          <w:sz w:val="32"/>
          <w:szCs w:val="32"/>
          <w:highlight w:val="none"/>
        </w:rPr>
        <w:t>　　本公司对上述声明的真实性负责。如有虚假，将依法承担相应责任。</w:t>
      </w:r>
    </w:p>
    <w:p w14:paraId="334B7B9F">
      <w:pPr>
        <w:widowControl/>
        <w:spacing w:line="594" w:lineRule="exact"/>
        <w:jc w:val="left"/>
        <w:rPr>
          <w:rFonts w:ascii="宋体" w:hAnsi="宋体" w:eastAsia="宋体" w:cs="宋体"/>
          <w:kern w:val="0"/>
          <w:sz w:val="32"/>
          <w:szCs w:val="32"/>
          <w:highlight w:val="none"/>
        </w:rPr>
      </w:pPr>
      <w:r>
        <w:rPr>
          <w:rFonts w:hint="eastAsia" w:ascii="宋体" w:hAnsi="宋体" w:eastAsia="宋体" w:cs="宋体"/>
          <w:kern w:val="0"/>
          <w:sz w:val="32"/>
          <w:szCs w:val="32"/>
          <w:highlight w:val="none"/>
        </w:rPr>
        <w:t> </w:t>
      </w:r>
    </w:p>
    <w:p w14:paraId="4E76B265">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14:paraId="2AB9F867">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14:paraId="2C8E7E95">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日期： XXXX</w:t>
      </w:r>
    </w:p>
    <w:p w14:paraId="77398C77">
      <w:pPr>
        <w:spacing w:line="594" w:lineRule="exact"/>
        <w:rPr>
          <w:rFonts w:ascii="宋体" w:hAnsi="宋体" w:eastAsia="宋体" w:cs="宋体"/>
          <w:sz w:val="32"/>
          <w:szCs w:val="32"/>
          <w:highlight w:val="none"/>
        </w:rPr>
      </w:pPr>
      <w:r>
        <w:rPr>
          <w:rFonts w:hint="eastAsia" w:ascii="宋体" w:hAnsi="宋体" w:eastAsia="宋体" w:cs="宋体"/>
          <w:sz w:val="32"/>
          <w:szCs w:val="32"/>
          <w:highlight w:val="none"/>
        </w:rPr>
        <w:t>备注：</w:t>
      </w:r>
    </w:p>
    <w:p w14:paraId="1129C727">
      <w:pPr>
        <w:spacing w:line="594" w:lineRule="exact"/>
        <w:ind w:left="480" w:hanging="480" w:hangingChars="150"/>
        <w:rPr>
          <w:rFonts w:ascii="宋体" w:hAnsi="宋体" w:eastAsia="宋体" w:cs="宋体"/>
          <w:sz w:val="32"/>
          <w:szCs w:val="32"/>
          <w:highlight w:val="none"/>
        </w:rPr>
      </w:pPr>
      <w:r>
        <w:rPr>
          <w:rFonts w:hint="eastAsia" w:ascii="宋体" w:hAnsi="宋体" w:eastAsia="宋体" w:cs="宋体"/>
          <w:sz w:val="32"/>
          <w:szCs w:val="32"/>
          <w:highlight w:val="none"/>
        </w:rPr>
        <w:t>1、各供应商根据上述文件规定据实填写</w:t>
      </w:r>
      <w:r>
        <w:rPr>
          <w:rFonts w:hint="eastAsia" w:ascii="宋体" w:hAnsi="宋体" w:eastAsia="宋体" w:cs="宋体"/>
          <w:kern w:val="0"/>
          <w:sz w:val="32"/>
          <w:szCs w:val="32"/>
          <w:highlight w:val="none"/>
        </w:rPr>
        <w:t>《中小企业声明函》，</w:t>
      </w:r>
      <w:r>
        <w:rPr>
          <w:rFonts w:hint="eastAsia" w:ascii="宋体" w:hAnsi="宋体" w:eastAsia="宋体" w:cs="宋体"/>
          <w:sz w:val="32"/>
          <w:szCs w:val="32"/>
          <w:highlight w:val="none"/>
        </w:rPr>
        <w:t>提供虚假《中小企业声明函》的，作提供虚假材料谋取成交处理。</w:t>
      </w:r>
    </w:p>
    <w:p w14:paraId="7EED15BE">
      <w:pPr>
        <w:pStyle w:val="10"/>
        <w:tabs>
          <w:tab w:val="left" w:pos="0"/>
        </w:tabs>
        <w:jc w:val="left"/>
        <w:rPr>
          <w:rFonts w:ascii="宋体" w:hAnsi="宋体" w:cs="宋体"/>
          <w:sz w:val="32"/>
          <w:szCs w:val="32"/>
          <w:highlight w:val="none"/>
        </w:rPr>
      </w:pPr>
      <w:r>
        <w:rPr>
          <w:rFonts w:hint="eastAsia" w:ascii="宋体" w:hAnsi="宋体" w:cs="宋体"/>
          <w:sz w:val="32"/>
          <w:szCs w:val="32"/>
          <w:highlight w:val="none"/>
        </w:rPr>
        <w:t>2、对符合规定的小型、微型企业报价给予10%的扣除，用扣除后的价格参与评审（如所有供应商均满足价格扣除条件，则不必再扣除）。</w:t>
      </w:r>
    </w:p>
    <w:p w14:paraId="1F2AA754">
      <w:pPr>
        <w:pStyle w:val="10"/>
        <w:tabs>
          <w:tab w:val="left" w:pos="0"/>
        </w:tabs>
        <w:jc w:val="center"/>
        <w:rPr>
          <w:rFonts w:ascii="宋体" w:hAnsi="宋体" w:cs="宋体"/>
          <w:sz w:val="32"/>
          <w:szCs w:val="32"/>
          <w:highlight w:val="none"/>
        </w:rPr>
      </w:pPr>
    </w:p>
    <w:p w14:paraId="7930AC8C">
      <w:pPr>
        <w:pStyle w:val="10"/>
        <w:tabs>
          <w:tab w:val="left" w:pos="0"/>
        </w:tabs>
        <w:jc w:val="center"/>
        <w:rPr>
          <w:rFonts w:ascii="宋体" w:hAnsi="宋体" w:cs="宋体"/>
          <w:sz w:val="32"/>
          <w:szCs w:val="32"/>
          <w:highlight w:val="none"/>
        </w:rPr>
      </w:pPr>
    </w:p>
    <w:p w14:paraId="089C857C">
      <w:pPr>
        <w:pStyle w:val="10"/>
        <w:tabs>
          <w:tab w:val="left" w:pos="0"/>
        </w:tabs>
        <w:jc w:val="center"/>
        <w:rPr>
          <w:rFonts w:ascii="宋体" w:hAnsi="宋体" w:cs="宋体"/>
          <w:sz w:val="32"/>
          <w:szCs w:val="32"/>
          <w:highlight w:val="none"/>
        </w:rPr>
      </w:pPr>
    </w:p>
    <w:p w14:paraId="1D79F4E8">
      <w:pPr>
        <w:pStyle w:val="10"/>
        <w:tabs>
          <w:tab w:val="left" w:pos="0"/>
        </w:tabs>
        <w:jc w:val="center"/>
        <w:rPr>
          <w:rFonts w:ascii="宋体" w:hAnsi="宋体" w:cs="宋体"/>
          <w:sz w:val="32"/>
          <w:szCs w:val="32"/>
          <w:highlight w:val="none"/>
        </w:rPr>
      </w:pPr>
    </w:p>
    <w:p w14:paraId="4D207544">
      <w:pPr>
        <w:pStyle w:val="10"/>
        <w:tabs>
          <w:tab w:val="left" w:pos="0"/>
        </w:tabs>
        <w:jc w:val="center"/>
        <w:rPr>
          <w:rFonts w:ascii="宋体" w:hAnsi="宋体" w:cs="宋体"/>
          <w:sz w:val="32"/>
          <w:szCs w:val="32"/>
          <w:highlight w:val="none"/>
        </w:rPr>
      </w:pPr>
    </w:p>
    <w:p w14:paraId="19E3863B">
      <w:pPr>
        <w:pStyle w:val="10"/>
        <w:tabs>
          <w:tab w:val="left" w:pos="0"/>
        </w:tabs>
        <w:jc w:val="center"/>
        <w:rPr>
          <w:rFonts w:ascii="宋体" w:hAnsi="宋体" w:cs="宋体"/>
          <w:sz w:val="32"/>
          <w:szCs w:val="32"/>
          <w:highlight w:val="none"/>
        </w:rPr>
      </w:pPr>
    </w:p>
    <w:p w14:paraId="160521B2">
      <w:pPr>
        <w:pStyle w:val="10"/>
        <w:tabs>
          <w:tab w:val="left" w:pos="0"/>
        </w:tabs>
        <w:jc w:val="center"/>
        <w:rPr>
          <w:rFonts w:ascii="宋体" w:hAnsi="宋体" w:cs="宋体"/>
          <w:sz w:val="32"/>
          <w:szCs w:val="32"/>
          <w:highlight w:val="none"/>
        </w:rPr>
      </w:pPr>
    </w:p>
    <w:p w14:paraId="7DDAF03C">
      <w:pPr>
        <w:pStyle w:val="10"/>
        <w:tabs>
          <w:tab w:val="left" w:pos="0"/>
        </w:tabs>
        <w:jc w:val="center"/>
        <w:rPr>
          <w:rFonts w:ascii="宋体" w:hAnsi="宋体" w:cs="宋体"/>
          <w:sz w:val="32"/>
          <w:szCs w:val="32"/>
          <w:highlight w:val="none"/>
        </w:rPr>
      </w:pPr>
    </w:p>
    <w:p w14:paraId="58EC92D3">
      <w:pPr>
        <w:pStyle w:val="10"/>
        <w:tabs>
          <w:tab w:val="left" w:pos="0"/>
        </w:tabs>
        <w:jc w:val="center"/>
        <w:rPr>
          <w:rFonts w:ascii="宋体" w:hAnsi="宋体" w:cs="宋体"/>
          <w:sz w:val="32"/>
          <w:szCs w:val="32"/>
          <w:highlight w:val="none"/>
        </w:rPr>
      </w:pPr>
    </w:p>
    <w:p w14:paraId="3000B912">
      <w:pPr>
        <w:pStyle w:val="10"/>
        <w:tabs>
          <w:tab w:val="left" w:pos="0"/>
        </w:tabs>
        <w:jc w:val="center"/>
        <w:rPr>
          <w:rFonts w:ascii="宋体" w:hAnsi="宋体" w:cs="宋体"/>
          <w:sz w:val="32"/>
          <w:szCs w:val="32"/>
          <w:highlight w:val="none"/>
        </w:rPr>
      </w:pPr>
    </w:p>
    <w:p w14:paraId="4BDE07DF">
      <w:pPr>
        <w:pStyle w:val="10"/>
        <w:tabs>
          <w:tab w:val="left" w:pos="0"/>
        </w:tabs>
        <w:ind w:left="0" w:leftChars="0"/>
        <w:rPr>
          <w:rFonts w:ascii="宋体" w:hAnsi="宋体" w:cs="宋体"/>
          <w:sz w:val="32"/>
          <w:szCs w:val="32"/>
          <w:highlight w:val="none"/>
        </w:rPr>
      </w:pPr>
    </w:p>
    <w:p w14:paraId="5C637B08">
      <w:pPr>
        <w:pStyle w:val="10"/>
        <w:tabs>
          <w:tab w:val="left" w:pos="0"/>
        </w:tabs>
        <w:ind w:left="0" w:leftChars="0"/>
        <w:rPr>
          <w:rFonts w:ascii="宋体" w:hAnsi="宋体" w:cs="宋体"/>
          <w:sz w:val="32"/>
          <w:szCs w:val="32"/>
          <w:highlight w:val="none"/>
        </w:rPr>
      </w:pPr>
    </w:p>
    <w:p w14:paraId="4CE196E0">
      <w:pPr>
        <w:pStyle w:val="10"/>
        <w:tabs>
          <w:tab w:val="left" w:pos="0"/>
        </w:tabs>
        <w:ind w:left="0" w:leftChars="0"/>
        <w:jc w:val="both"/>
        <w:rPr>
          <w:rFonts w:ascii="宋体" w:hAnsi="宋体" w:cs="宋体"/>
          <w:b/>
          <w:bCs/>
          <w:sz w:val="36"/>
          <w:szCs w:val="36"/>
          <w:highlight w:val="none"/>
        </w:rPr>
      </w:pPr>
    </w:p>
    <w:p w14:paraId="7038101E">
      <w:pPr>
        <w:spacing w:line="594" w:lineRule="exact"/>
        <w:ind w:firstLine="643" w:firstLineChars="200"/>
        <w:jc w:val="center"/>
        <w:rPr>
          <w:rFonts w:hint="eastAsia" w:ascii="宋体" w:hAnsi="宋体" w:eastAsia="宋体" w:cs="宋体"/>
          <w:b/>
          <w:sz w:val="32"/>
          <w:szCs w:val="32"/>
          <w:highlight w:val="none"/>
        </w:rPr>
      </w:pPr>
    </w:p>
    <w:p w14:paraId="4502DFAE">
      <w:pPr>
        <w:spacing w:line="594" w:lineRule="exact"/>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（七）应答表</w:t>
      </w:r>
    </w:p>
    <w:p w14:paraId="407F7BB0">
      <w:pPr>
        <w:pStyle w:val="13"/>
        <w:pBdr>
          <w:bottom w:val="none" w:color="auto" w:sz="0" w:space="0"/>
        </w:pBdr>
        <w:tabs>
          <w:tab w:val="clear" w:pos="4153"/>
          <w:tab w:val="clear" w:pos="8306"/>
        </w:tabs>
        <w:snapToGrid/>
        <w:ind w:firstLine="600" w:firstLineChars="250"/>
        <w:jc w:val="both"/>
        <w:rPr>
          <w:rFonts w:ascii="宋体" w:hAnsi="宋体" w:eastAsia="宋体" w:cs="宋体"/>
          <w:sz w:val="24"/>
          <w:szCs w:val="24"/>
          <w:highlight w:val="none"/>
        </w:rPr>
      </w:pPr>
    </w:p>
    <w:tbl>
      <w:tblPr>
        <w:tblStyle w:val="18"/>
        <w:tblW w:w="87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2553"/>
        <w:gridCol w:w="2553"/>
        <w:gridCol w:w="2512"/>
      </w:tblGrid>
      <w:tr w14:paraId="1004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99" w:type="dxa"/>
            <w:vAlign w:val="center"/>
          </w:tcPr>
          <w:p w14:paraId="0129BD78">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2553" w:type="dxa"/>
            <w:vAlign w:val="center"/>
          </w:tcPr>
          <w:p w14:paraId="249FEF27">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采购文件要求</w:t>
            </w:r>
          </w:p>
        </w:tc>
        <w:tc>
          <w:tcPr>
            <w:tcW w:w="2553" w:type="dxa"/>
            <w:vAlign w:val="center"/>
          </w:tcPr>
          <w:p w14:paraId="6425EA0B">
            <w:pPr>
              <w:jc w:val="center"/>
              <w:rPr>
                <w:rFonts w:ascii="宋体" w:hAnsi="宋体" w:eastAsia="宋体" w:cs="宋体"/>
                <w:color w:val="000000"/>
                <w:sz w:val="24"/>
                <w:highlight w:val="none"/>
              </w:rPr>
            </w:pPr>
            <w:r>
              <w:rPr>
                <w:rFonts w:hint="eastAsia" w:ascii="宋体" w:hAnsi="宋体" w:eastAsia="宋体" w:cs="宋体"/>
                <w:color w:val="000000"/>
                <w:sz w:val="24"/>
                <w:highlight w:val="none"/>
              </w:rPr>
              <w:t>响应文件响应</w:t>
            </w:r>
          </w:p>
        </w:tc>
        <w:tc>
          <w:tcPr>
            <w:tcW w:w="2512" w:type="dxa"/>
            <w:vAlign w:val="center"/>
          </w:tcPr>
          <w:p w14:paraId="5C9E279F">
            <w:pPr>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响应情况</w:t>
            </w:r>
          </w:p>
        </w:tc>
      </w:tr>
      <w:tr w14:paraId="4858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14:paraId="6707B3CD">
            <w:pPr>
              <w:jc w:val="center"/>
              <w:rPr>
                <w:rFonts w:ascii="宋体" w:hAnsi="宋体" w:eastAsia="宋体" w:cs="宋体"/>
                <w:color w:val="000000"/>
                <w:sz w:val="24"/>
                <w:highlight w:val="none"/>
              </w:rPr>
            </w:pPr>
          </w:p>
        </w:tc>
        <w:tc>
          <w:tcPr>
            <w:tcW w:w="2553" w:type="dxa"/>
          </w:tcPr>
          <w:p w14:paraId="6AA397BF">
            <w:pPr>
              <w:jc w:val="center"/>
              <w:rPr>
                <w:rFonts w:ascii="宋体" w:hAnsi="宋体" w:eastAsia="宋体" w:cs="宋体"/>
                <w:color w:val="000000"/>
                <w:sz w:val="24"/>
                <w:highlight w:val="none"/>
              </w:rPr>
            </w:pPr>
          </w:p>
        </w:tc>
        <w:tc>
          <w:tcPr>
            <w:tcW w:w="2553" w:type="dxa"/>
          </w:tcPr>
          <w:p w14:paraId="77F86068">
            <w:pPr>
              <w:jc w:val="center"/>
              <w:rPr>
                <w:rFonts w:ascii="宋体" w:hAnsi="宋体" w:eastAsia="宋体" w:cs="宋体"/>
                <w:color w:val="000000"/>
                <w:sz w:val="24"/>
                <w:highlight w:val="none"/>
              </w:rPr>
            </w:pPr>
          </w:p>
        </w:tc>
        <w:tc>
          <w:tcPr>
            <w:tcW w:w="2512" w:type="dxa"/>
          </w:tcPr>
          <w:p w14:paraId="796CBDC3">
            <w:pPr>
              <w:jc w:val="center"/>
              <w:rPr>
                <w:rFonts w:ascii="宋体" w:hAnsi="宋体" w:eastAsia="宋体" w:cs="宋体"/>
                <w:color w:val="000000"/>
                <w:sz w:val="24"/>
                <w:highlight w:val="none"/>
              </w:rPr>
            </w:pPr>
          </w:p>
        </w:tc>
      </w:tr>
      <w:tr w14:paraId="4E9D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14:paraId="579D2B12">
            <w:pPr>
              <w:jc w:val="center"/>
              <w:rPr>
                <w:rFonts w:ascii="宋体" w:hAnsi="宋体" w:eastAsia="宋体" w:cs="宋体"/>
                <w:color w:val="000000"/>
                <w:sz w:val="24"/>
                <w:highlight w:val="none"/>
              </w:rPr>
            </w:pPr>
          </w:p>
        </w:tc>
        <w:tc>
          <w:tcPr>
            <w:tcW w:w="2553" w:type="dxa"/>
          </w:tcPr>
          <w:p w14:paraId="3F92DE20">
            <w:pPr>
              <w:jc w:val="center"/>
              <w:rPr>
                <w:rFonts w:ascii="宋体" w:hAnsi="宋体" w:eastAsia="宋体" w:cs="宋体"/>
                <w:color w:val="000000"/>
                <w:sz w:val="24"/>
                <w:highlight w:val="none"/>
              </w:rPr>
            </w:pPr>
          </w:p>
        </w:tc>
        <w:tc>
          <w:tcPr>
            <w:tcW w:w="2553" w:type="dxa"/>
          </w:tcPr>
          <w:p w14:paraId="7FBAC1CB">
            <w:pPr>
              <w:jc w:val="center"/>
              <w:rPr>
                <w:rFonts w:ascii="宋体" w:hAnsi="宋体" w:eastAsia="宋体" w:cs="宋体"/>
                <w:color w:val="000000"/>
                <w:sz w:val="24"/>
                <w:highlight w:val="none"/>
              </w:rPr>
            </w:pPr>
          </w:p>
        </w:tc>
        <w:tc>
          <w:tcPr>
            <w:tcW w:w="2512" w:type="dxa"/>
          </w:tcPr>
          <w:p w14:paraId="1B93F57E">
            <w:pPr>
              <w:jc w:val="center"/>
              <w:rPr>
                <w:rFonts w:ascii="宋体" w:hAnsi="宋体" w:eastAsia="宋体" w:cs="宋体"/>
                <w:color w:val="000000"/>
                <w:sz w:val="24"/>
                <w:highlight w:val="none"/>
              </w:rPr>
            </w:pPr>
          </w:p>
        </w:tc>
      </w:tr>
      <w:tr w14:paraId="471B9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14:paraId="580FFF09">
            <w:pPr>
              <w:jc w:val="center"/>
              <w:rPr>
                <w:rFonts w:ascii="宋体" w:hAnsi="宋体" w:eastAsia="宋体" w:cs="宋体"/>
                <w:color w:val="000000"/>
                <w:sz w:val="24"/>
                <w:highlight w:val="none"/>
              </w:rPr>
            </w:pPr>
          </w:p>
        </w:tc>
        <w:tc>
          <w:tcPr>
            <w:tcW w:w="2553" w:type="dxa"/>
          </w:tcPr>
          <w:p w14:paraId="6FFA7BA0">
            <w:pPr>
              <w:jc w:val="center"/>
              <w:rPr>
                <w:rFonts w:ascii="宋体" w:hAnsi="宋体" w:eastAsia="宋体" w:cs="宋体"/>
                <w:color w:val="000000"/>
                <w:sz w:val="24"/>
                <w:highlight w:val="none"/>
              </w:rPr>
            </w:pPr>
          </w:p>
        </w:tc>
        <w:tc>
          <w:tcPr>
            <w:tcW w:w="2553" w:type="dxa"/>
          </w:tcPr>
          <w:p w14:paraId="36B3829F">
            <w:pPr>
              <w:jc w:val="center"/>
              <w:rPr>
                <w:rFonts w:ascii="宋体" w:hAnsi="宋体" w:eastAsia="宋体" w:cs="宋体"/>
                <w:color w:val="000000"/>
                <w:sz w:val="24"/>
                <w:highlight w:val="none"/>
              </w:rPr>
            </w:pPr>
          </w:p>
        </w:tc>
        <w:tc>
          <w:tcPr>
            <w:tcW w:w="2512" w:type="dxa"/>
          </w:tcPr>
          <w:p w14:paraId="5835EDE6">
            <w:pPr>
              <w:jc w:val="center"/>
              <w:rPr>
                <w:rFonts w:ascii="宋体" w:hAnsi="宋体" w:eastAsia="宋体" w:cs="宋体"/>
                <w:color w:val="000000"/>
                <w:sz w:val="24"/>
                <w:highlight w:val="none"/>
              </w:rPr>
            </w:pPr>
          </w:p>
        </w:tc>
      </w:tr>
      <w:tr w14:paraId="2F41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099" w:type="dxa"/>
          </w:tcPr>
          <w:p w14:paraId="737586F6">
            <w:pPr>
              <w:jc w:val="center"/>
              <w:rPr>
                <w:rFonts w:ascii="宋体" w:hAnsi="宋体" w:eastAsia="宋体" w:cs="宋体"/>
                <w:color w:val="000000"/>
                <w:sz w:val="24"/>
                <w:highlight w:val="none"/>
              </w:rPr>
            </w:pPr>
          </w:p>
        </w:tc>
        <w:tc>
          <w:tcPr>
            <w:tcW w:w="2553" w:type="dxa"/>
          </w:tcPr>
          <w:p w14:paraId="2BCDCBC6">
            <w:pPr>
              <w:jc w:val="center"/>
              <w:rPr>
                <w:rFonts w:ascii="宋体" w:hAnsi="宋体" w:eastAsia="宋体" w:cs="宋体"/>
                <w:color w:val="000000"/>
                <w:sz w:val="24"/>
                <w:highlight w:val="none"/>
              </w:rPr>
            </w:pPr>
          </w:p>
        </w:tc>
        <w:tc>
          <w:tcPr>
            <w:tcW w:w="2553" w:type="dxa"/>
          </w:tcPr>
          <w:p w14:paraId="41B62B1C">
            <w:pPr>
              <w:jc w:val="center"/>
              <w:rPr>
                <w:rFonts w:ascii="宋体" w:hAnsi="宋体" w:eastAsia="宋体" w:cs="宋体"/>
                <w:color w:val="000000"/>
                <w:sz w:val="24"/>
                <w:highlight w:val="none"/>
              </w:rPr>
            </w:pPr>
          </w:p>
        </w:tc>
        <w:tc>
          <w:tcPr>
            <w:tcW w:w="2512" w:type="dxa"/>
          </w:tcPr>
          <w:p w14:paraId="677F1E8A">
            <w:pPr>
              <w:jc w:val="center"/>
              <w:rPr>
                <w:rFonts w:ascii="宋体" w:hAnsi="宋体" w:eastAsia="宋体" w:cs="宋体"/>
                <w:color w:val="000000"/>
                <w:sz w:val="24"/>
                <w:highlight w:val="none"/>
              </w:rPr>
            </w:pPr>
          </w:p>
        </w:tc>
      </w:tr>
    </w:tbl>
    <w:p w14:paraId="6F040818">
      <w:pPr>
        <w:widowControl/>
        <w:spacing w:line="360" w:lineRule="atLeast"/>
        <w:ind w:firstLine="470" w:firstLineChars="196"/>
        <w:jc w:val="left"/>
        <w:outlineLvl w:val="1"/>
        <w:rPr>
          <w:rFonts w:ascii="宋体" w:hAnsi="宋体"/>
          <w:b/>
          <w:sz w:val="24"/>
          <w:highlight w:val="none"/>
        </w:rPr>
      </w:pPr>
      <w:r>
        <w:rPr>
          <w:rFonts w:hint="eastAsia" w:ascii="宋体" w:hAnsi="宋体" w:eastAsia="宋体" w:cs="宋体"/>
          <w:sz w:val="24"/>
          <w:highlight w:val="none"/>
        </w:rPr>
        <w:t>注：1、</w:t>
      </w:r>
      <w:r>
        <w:rPr>
          <w:rFonts w:hint="eastAsia" w:ascii="宋体" w:hAnsi="宋体"/>
          <w:b/>
          <w:sz w:val="24"/>
          <w:highlight w:val="none"/>
        </w:rPr>
        <w:t>除本</w:t>
      </w:r>
      <w:r>
        <w:rPr>
          <w:rFonts w:hint="eastAsia" w:ascii="宋体" w:hAnsi="宋体"/>
          <w:b/>
          <w:sz w:val="24"/>
          <w:highlight w:val="none"/>
          <w:lang w:val="en-US" w:eastAsia="zh-CN"/>
        </w:rPr>
        <w:t>应答</w:t>
      </w:r>
      <w:r>
        <w:rPr>
          <w:rFonts w:hint="eastAsia" w:ascii="宋体" w:hAnsi="宋体"/>
          <w:b/>
          <w:sz w:val="24"/>
          <w:highlight w:val="none"/>
        </w:rPr>
        <w:t>表所列的偏离应答外，</w:t>
      </w:r>
      <w:r>
        <w:rPr>
          <w:rFonts w:hint="eastAsia" w:ascii="宋体" w:hAnsi="宋体"/>
          <w:b/>
          <w:sz w:val="24"/>
          <w:highlight w:val="none"/>
          <w:lang w:eastAsia="zh-CN"/>
        </w:rPr>
        <w:t>供应商</w:t>
      </w:r>
      <w:r>
        <w:rPr>
          <w:rFonts w:hint="eastAsia" w:ascii="宋体" w:hAnsi="宋体"/>
          <w:b/>
          <w:sz w:val="24"/>
          <w:highlight w:val="none"/>
        </w:rPr>
        <w:t>其他所有条款均完全响应“招标文件”中</w:t>
      </w:r>
      <w:r>
        <w:rPr>
          <w:rFonts w:hint="eastAsia" w:ascii="宋体" w:hAnsi="宋体"/>
          <w:b/>
          <w:sz w:val="24"/>
          <w:highlight w:val="none"/>
          <w:lang w:val="en-US" w:eastAsia="zh-CN"/>
        </w:rPr>
        <w:t>的</w:t>
      </w:r>
      <w:r>
        <w:rPr>
          <w:rFonts w:hint="eastAsia" w:ascii="宋体" w:hAnsi="宋体"/>
          <w:b/>
          <w:sz w:val="24"/>
          <w:highlight w:val="none"/>
        </w:rPr>
        <w:t>要求，若未在上表中声明响应情况，视为完全响应不存在任何偏离。</w:t>
      </w:r>
    </w:p>
    <w:p w14:paraId="61B73E15">
      <w:pPr>
        <w:ind w:firstLine="720" w:firstLineChars="300"/>
        <w:rPr>
          <w:rFonts w:ascii="宋体" w:hAnsi="宋体" w:eastAsia="宋体" w:cs="宋体"/>
          <w:sz w:val="24"/>
          <w:highlight w:val="none"/>
        </w:rPr>
      </w:pPr>
      <w:r>
        <w:rPr>
          <w:rFonts w:hint="eastAsia" w:ascii="宋体" w:hAnsi="宋体" w:eastAsia="宋体" w:cs="宋体"/>
          <w:sz w:val="24"/>
          <w:highlight w:val="none"/>
        </w:rPr>
        <w:t>2、供应商必须根据本招标文件第四章的要求据实填写，不得虚假响应，虚假响应的，其响应文件无效并按规定追究其相关责任。</w:t>
      </w:r>
    </w:p>
    <w:p w14:paraId="31BA0DEC">
      <w:pPr>
        <w:jc w:val="center"/>
        <w:rPr>
          <w:rFonts w:ascii="宋体" w:hAnsi="宋体" w:eastAsia="宋体" w:cs="宋体"/>
          <w:b/>
          <w:sz w:val="32"/>
          <w:szCs w:val="32"/>
          <w:highlight w:val="none"/>
        </w:rPr>
      </w:pPr>
    </w:p>
    <w:p w14:paraId="59FBE32F">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供应商名称：XXXX（盖单位公章）</w:t>
      </w:r>
    </w:p>
    <w:p w14:paraId="5F8B8187">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法定代表人或授权代表（签字）：XXXX</w:t>
      </w:r>
    </w:p>
    <w:p w14:paraId="572653B9">
      <w:pPr>
        <w:spacing w:line="594" w:lineRule="exact"/>
        <w:ind w:firstLine="640" w:firstLineChars="200"/>
        <w:jc w:val="left"/>
        <w:rPr>
          <w:rFonts w:ascii="宋体" w:hAnsi="宋体" w:eastAsia="宋体" w:cs="宋体"/>
          <w:sz w:val="32"/>
          <w:szCs w:val="32"/>
          <w:highlight w:val="none"/>
        </w:rPr>
      </w:pPr>
      <w:r>
        <w:rPr>
          <w:rFonts w:hint="eastAsia" w:ascii="宋体" w:hAnsi="宋体" w:eastAsia="宋体" w:cs="宋体"/>
          <w:sz w:val="32"/>
          <w:szCs w:val="32"/>
          <w:highlight w:val="none"/>
        </w:rPr>
        <w:t>日期: XXXX</w:t>
      </w:r>
    </w:p>
    <w:p w14:paraId="77FAD1D0">
      <w:pPr>
        <w:jc w:val="center"/>
        <w:rPr>
          <w:rFonts w:ascii="宋体" w:hAnsi="宋体" w:eastAsia="宋体" w:cs="宋体"/>
          <w:b/>
          <w:sz w:val="32"/>
          <w:szCs w:val="32"/>
          <w:highlight w:val="none"/>
        </w:rPr>
      </w:pPr>
    </w:p>
    <w:p w14:paraId="03A09E09">
      <w:pPr>
        <w:jc w:val="center"/>
        <w:rPr>
          <w:rFonts w:ascii="宋体" w:hAnsi="宋体" w:eastAsia="宋体" w:cs="宋体"/>
          <w:b/>
          <w:sz w:val="32"/>
          <w:szCs w:val="32"/>
          <w:highlight w:val="none"/>
        </w:rPr>
      </w:pPr>
    </w:p>
    <w:p w14:paraId="735390BB">
      <w:pPr>
        <w:pStyle w:val="5"/>
        <w:rPr>
          <w:rFonts w:ascii="宋体" w:hAnsi="宋体" w:eastAsia="宋体" w:cs="宋体"/>
          <w:b/>
          <w:sz w:val="32"/>
          <w:szCs w:val="32"/>
          <w:highlight w:val="none"/>
        </w:rPr>
      </w:pPr>
    </w:p>
    <w:p w14:paraId="3A233581">
      <w:pPr>
        <w:rPr>
          <w:rFonts w:ascii="宋体" w:hAnsi="宋体" w:eastAsia="宋体" w:cs="宋体"/>
          <w:b/>
          <w:sz w:val="32"/>
          <w:szCs w:val="32"/>
          <w:highlight w:val="none"/>
        </w:rPr>
      </w:pPr>
    </w:p>
    <w:p w14:paraId="73AA4B13">
      <w:pPr>
        <w:spacing w:line="594" w:lineRule="exact"/>
        <w:jc w:val="both"/>
        <w:rPr>
          <w:rFonts w:hint="eastAsia" w:ascii="宋体" w:hAnsi="宋体" w:eastAsia="宋体" w:cs="宋体"/>
          <w:b/>
          <w:sz w:val="32"/>
          <w:szCs w:val="32"/>
          <w:highlight w:val="none"/>
          <w:lang w:val="en-US" w:eastAsia="zh-CN"/>
        </w:rPr>
      </w:pPr>
    </w:p>
    <w:p w14:paraId="24D03EF1">
      <w:pPr>
        <w:pStyle w:val="5"/>
        <w:rPr>
          <w:rFonts w:hint="eastAsia"/>
          <w:highlight w:val="none"/>
          <w:lang w:val="en-US" w:eastAsia="zh-CN"/>
        </w:rPr>
      </w:pPr>
    </w:p>
    <w:p w14:paraId="364709E7">
      <w:pPr>
        <w:spacing w:line="594" w:lineRule="exact"/>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（八）供应商认为需要提供的其它资料</w:t>
      </w:r>
    </w:p>
    <w:p w14:paraId="28CE7783">
      <w:pPr>
        <w:spacing w:line="594" w:lineRule="exact"/>
        <w:jc w:val="center"/>
        <w:rPr>
          <w:rFonts w:hint="default"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（格式自拟）</w:t>
      </w:r>
    </w:p>
    <w:p w14:paraId="3FFFF1AB">
      <w:pPr>
        <w:pStyle w:val="5"/>
        <w:rPr>
          <w:highlight w:val="none"/>
        </w:rPr>
      </w:pPr>
    </w:p>
    <w:p w14:paraId="010D5693">
      <w:pPr>
        <w:jc w:val="center"/>
        <w:rPr>
          <w:rFonts w:ascii="宋体" w:hAnsi="宋体" w:eastAsia="宋体" w:cs="宋体"/>
          <w:b/>
          <w:sz w:val="32"/>
          <w:szCs w:val="32"/>
          <w:highlight w:val="none"/>
        </w:rPr>
      </w:pPr>
    </w:p>
    <w:p w14:paraId="3A1D2C13">
      <w:pPr>
        <w:jc w:val="center"/>
        <w:rPr>
          <w:rFonts w:ascii="宋体" w:hAnsi="宋体" w:eastAsia="宋体" w:cs="宋体"/>
          <w:b/>
          <w:sz w:val="32"/>
          <w:szCs w:val="32"/>
          <w:highlight w:val="none"/>
        </w:rPr>
      </w:pPr>
    </w:p>
    <w:p w14:paraId="28F3ADCA">
      <w:pPr>
        <w:spacing w:line="594" w:lineRule="exact"/>
        <w:rPr>
          <w:rFonts w:ascii="宋体" w:hAnsi="宋体" w:eastAsia="宋体" w:cs="宋体"/>
          <w:sz w:val="32"/>
          <w:szCs w:val="32"/>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10704"/>
      <w:docPartObj>
        <w:docPartGallery w:val="autotext"/>
      </w:docPartObj>
    </w:sdtPr>
    <w:sdtEndPr>
      <w:rPr>
        <w:rFonts w:asciiTheme="minorEastAsia" w:hAnsiTheme="minorEastAsia"/>
        <w:sz w:val="28"/>
        <w:szCs w:val="28"/>
      </w:rPr>
    </w:sdtEndPr>
    <w:sdtContent>
      <w:p w14:paraId="77D02B3A">
        <w:pPr>
          <w:pStyle w:val="1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6BB636CC">
    <w:pPr>
      <w:pStyle w:val="1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10711"/>
      <w:docPartObj>
        <w:docPartGallery w:val="autotext"/>
      </w:docPartObj>
    </w:sdtPr>
    <w:sdtEndPr>
      <w:rPr>
        <w:rFonts w:asciiTheme="minorEastAsia" w:hAnsiTheme="minorEastAsia"/>
        <w:sz w:val="28"/>
        <w:szCs w:val="28"/>
      </w:rPr>
    </w:sdtEndPr>
    <w:sdtContent>
      <w:p w14:paraId="6B93AE8D">
        <w:pPr>
          <w:pStyle w:val="12"/>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4810ED16">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EDC346"/>
    <w:multiLevelType w:val="singleLevel"/>
    <w:tmpl w:val="E3EDC346"/>
    <w:lvl w:ilvl="0" w:tentative="0">
      <w:start w:val="1"/>
      <w:numFmt w:val="decimal"/>
      <w:lvlText w:val="%1."/>
      <w:lvlJc w:val="left"/>
      <w:pPr>
        <w:tabs>
          <w:tab w:val="left" w:pos="312"/>
        </w:tabs>
      </w:pPr>
    </w:lvl>
  </w:abstractNum>
  <w:abstractNum w:abstractNumId="1">
    <w:nsid w:val="48243DC4"/>
    <w:multiLevelType w:val="singleLevel"/>
    <w:tmpl w:val="48243DC4"/>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iMzQyY2FhYzY4MTUzYTU3MGVhMmJiNWE3MmY2ODAifQ=="/>
  </w:docVars>
  <w:rsids>
    <w:rsidRoot w:val="00926F60"/>
    <w:rsid w:val="00002C7E"/>
    <w:rsid w:val="0002119A"/>
    <w:rsid w:val="00022866"/>
    <w:rsid w:val="00032013"/>
    <w:rsid w:val="000359AF"/>
    <w:rsid w:val="00037047"/>
    <w:rsid w:val="00047AF4"/>
    <w:rsid w:val="00053427"/>
    <w:rsid w:val="00054F86"/>
    <w:rsid w:val="00056BE3"/>
    <w:rsid w:val="00064AA0"/>
    <w:rsid w:val="0009159C"/>
    <w:rsid w:val="000B06C5"/>
    <w:rsid w:val="000D6723"/>
    <w:rsid w:val="000F18ED"/>
    <w:rsid w:val="000F1B6F"/>
    <w:rsid w:val="001037D4"/>
    <w:rsid w:val="00107252"/>
    <w:rsid w:val="00112D1E"/>
    <w:rsid w:val="00125EB1"/>
    <w:rsid w:val="001269C4"/>
    <w:rsid w:val="00131EC1"/>
    <w:rsid w:val="00137450"/>
    <w:rsid w:val="00145A90"/>
    <w:rsid w:val="0015651D"/>
    <w:rsid w:val="001779C7"/>
    <w:rsid w:val="00183B66"/>
    <w:rsid w:val="00184153"/>
    <w:rsid w:val="0019339D"/>
    <w:rsid w:val="001A5C80"/>
    <w:rsid w:val="001B7B5C"/>
    <w:rsid w:val="001C50D2"/>
    <w:rsid w:val="001D1FA1"/>
    <w:rsid w:val="001D4C22"/>
    <w:rsid w:val="001E05F5"/>
    <w:rsid w:val="001F3F91"/>
    <w:rsid w:val="00223A94"/>
    <w:rsid w:val="00224BCD"/>
    <w:rsid w:val="00234AA1"/>
    <w:rsid w:val="00235144"/>
    <w:rsid w:val="00252DEB"/>
    <w:rsid w:val="00257685"/>
    <w:rsid w:val="0026007E"/>
    <w:rsid w:val="00260796"/>
    <w:rsid w:val="00277DB2"/>
    <w:rsid w:val="00280C98"/>
    <w:rsid w:val="002D18A1"/>
    <w:rsid w:val="002E2AEA"/>
    <w:rsid w:val="002E36AD"/>
    <w:rsid w:val="002E7F97"/>
    <w:rsid w:val="003041AA"/>
    <w:rsid w:val="00305E28"/>
    <w:rsid w:val="003235A1"/>
    <w:rsid w:val="00341E39"/>
    <w:rsid w:val="00344173"/>
    <w:rsid w:val="003663CA"/>
    <w:rsid w:val="00375660"/>
    <w:rsid w:val="00387B0A"/>
    <w:rsid w:val="003A1A6E"/>
    <w:rsid w:val="003C1686"/>
    <w:rsid w:val="003D1E7E"/>
    <w:rsid w:val="00404023"/>
    <w:rsid w:val="004063B4"/>
    <w:rsid w:val="004105B6"/>
    <w:rsid w:val="00416977"/>
    <w:rsid w:val="00416EE1"/>
    <w:rsid w:val="0042039A"/>
    <w:rsid w:val="004212A7"/>
    <w:rsid w:val="00424805"/>
    <w:rsid w:val="00426170"/>
    <w:rsid w:val="0044284E"/>
    <w:rsid w:val="00443F2B"/>
    <w:rsid w:val="004655D8"/>
    <w:rsid w:val="00467ABF"/>
    <w:rsid w:val="00470F7D"/>
    <w:rsid w:val="00473E92"/>
    <w:rsid w:val="004958B9"/>
    <w:rsid w:val="00497EB5"/>
    <w:rsid w:val="004A18D0"/>
    <w:rsid w:val="004A7D4F"/>
    <w:rsid w:val="004B6755"/>
    <w:rsid w:val="004B7E55"/>
    <w:rsid w:val="004C1F45"/>
    <w:rsid w:val="004C7682"/>
    <w:rsid w:val="004E3BCA"/>
    <w:rsid w:val="0050465D"/>
    <w:rsid w:val="00510A13"/>
    <w:rsid w:val="00525ED8"/>
    <w:rsid w:val="005319F0"/>
    <w:rsid w:val="005438F9"/>
    <w:rsid w:val="005772D1"/>
    <w:rsid w:val="00580F71"/>
    <w:rsid w:val="00585DA1"/>
    <w:rsid w:val="005939A7"/>
    <w:rsid w:val="00597F36"/>
    <w:rsid w:val="005A4A70"/>
    <w:rsid w:val="005A5644"/>
    <w:rsid w:val="005A7790"/>
    <w:rsid w:val="005B54FA"/>
    <w:rsid w:val="005B5C1D"/>
    <w:rsid w:val="005D4603"/>
    <w:rsid w:val="005F1A38"/>
    <w:rsid w:val="005F7D52"/>
    <w:rsid w:val="006055AE"/>
    <w:rsid w:val="00635139"/>
    <w:rsid w:val="00636FF6"/>
    <w:rsid w:val="00640377"/>
    <w:rsid w:val="00641712"/>
    <w:rsid w:val="00642F7A"/>
    <w:rsid w:val="0066121E"/>
    <w:rsid w:val="0066357F"/>
    <w:rsid w:val="00667783"/>
    <w:rsid w:val="0068086C"/>
    <w:rsid w:val="00681D74"/>
    <w:rsid w:val="00691001"/>
    <w:rsid w:val="006A0F94"/>
    <w:rsid w:val="006A45FC"/>
    <w:rsid w:val="006A5321"/>
    <w:rsid w:val="006A5D84"/>
    <w:rsid w:val="006A7C3F"/>
    <w:rsid w:val="006C1D60"/>
    <w:rsid w:val="006D0852"/>
    <w:rsid w:val="006D2D48"/>
    <w:rsid w:val="006D6A0E"/>
    <w:rsid w:val="006D760D"/>
    <w:rsid w:val="006E2FA6"/>
    <w:rsid w:val="006F01EA"/>
    <w:rsid w:val="006F2965"/>
    <w:rsid w:val="006F341F"/>
    <w:rsid w:val="006F4612"/>
    <w:rsid w:val="006F7430"/>
    <w:rsid w:val="007016E5"/>
    <w:rsid w:val="0070184B"/>
    <w:rsid w:val="007108D5"/>
    <w:rsid w:val="00725521"/>
    <w:rsid w:val="00731A19"/>
    <w:rsid w:val="007320A0"/>
    <w:rsid w:val="00741CC2"/>
    <w:rsid w:val="00741F9F"/>
    <w:rsid w:val="00766DDD"/>
    <w:rsid w:val="007779DF"/>
    <w:rsid w:val="007B6BB2"/>
    <w:rsid w:val="007C16A5"/>
    <w:rsid w:val="007C34A0"/>
    <w:rsid w:val="007C7BCA"/>
    <w:rsid w:val="007E58D2"/>
    <w:rsid w:val="007E72D8"/>
    <w:rsid w:val="00815807"/>
    <w:rsid w:val="00823F95"/>
    <w:rsid w:val="008438E4"/>
    <w:rsid w:val="00844D01"/>
    <w:rsid w:val="008456F9"/>
    <w:rsid w:val="00855226"/>
    <w:rsid w:val="00876227"/>
    <w:rsid w:val="00894FEE"/>
    <w:rsid w:val="008A73F7"/>
    <w:rsid w:val="008B3442"/>
    <w:rsid w:val="008B79A5"/>
    <w:rsid w:val="008C52EF"/>
    <w:rsid w:val="008E7922"/>
    <w:rsid w:val="00911723"/>
    <w:rsid w:val="00914BB7"/>
    <w:rsid w:val="00916459"/>
    <w:rsid w:val="0092105B"/>
    <w:rsid w:val="00926F60"/>
    <w:rsid w:val="009413FA"/>
    <w:rsid w:val="00941A57"/>
    <w:rsid w:val="00944FE4"/>
    <w:rsid w:val="009566DA"/>
    <w:rsid w:val="00965BB7"/>
    <w:rsid w:val="00970D9D"/>
    <w:rsid w:val="00972880"/>
    <w:rsid w:val="00975E18"/>
    <w:rsid w:val="00984AFB"/>
    <w:rsid w:val="009A1ED9"/>
    <w:rsid w:val="009E78F8"/>
    <w:rsid w:val="009F35DB"/>
    <w:rsid w:val="009F4313"/>
    <w:rsid w:val="00A0084B"/>
    <w:rsid w:val="00A0272C"/>
    <w:rsid w:val="00A06908"/>
    <w:rsid w:val="00A1754B"/>
    <w:rsid w:val="00A2330F"/>
    <w:rsid w:val="00A31B24"/>
    <w:rsid w:val="00A3240D"/>
    <w:rsid w:val="00A3484A"/>
    <w:rsid w:val="00A422D6"/>
    <w:rsid w:val="00A42D74"/>
    <w:rsid w:val="00A435A8"/>
    <w:rsid w:val="00A513FE"/>
    <w:rsid w:val="00A57CBB"/>
    <w:rsid w:val="00A6782E"/>
    <w:rsid w:val="00A717CF"/>
    <w:rsid w:val="00A94F57"/>
    <w:rsid w:val="00AA3A54"/>
    <w:rsid w:val="00AB09B7"/>
    <w:rsid w:val="00AB5784"/>
    <w:rsid w:val="00AC1B30"/>
    <w:rsid w:val="00AC4AF1"/>
    <w:rsid w:val="00AD4A86"/>
    <w:rsid w:val="00AD54AD"/>
    <w:rsid w:val="00AD6934"/>
    <w:rsid w:val="00AE1A1B"/>
    <w:rsid w:val="00B01561"/>
    <w:rsid w:val="00B06F61"/>
    <w:rsid w:val="00B12DE1"/>
    <w:rsid w:val="00B16049"/>
    <w:rsid w:val="00B221B8"/>
    <w:rsid w:val="00B25E30"/>
    <w:rsid w:val="00B3044B"/>
    <w:rsid w:val="00B55EF3"/>
    <w:rsid w:val="00B60E88"/>
    <w:rsid w:val="00B63952"/>
    <w:rsid w:val="00B7654E"/>
    <w:rsid w:val="00B773E0"/>
    <w:rsid w:val="00B84050"/>
    <w:rsid w:val="00BB4983"/>
    <w:rsid w:val="00BC64DC"/>
    <w:rsid w:val="00BD2E7A"/>
    <w:rsid w:val="00BE5284"/>
    <w:rsid w:val="00C05759"/>
    <w:rsid w:val="00C21EF1"/>
    <w:rsid w:val="00C4008B"/>
    <w:rsid w:val="00C40C2E"/>
    <w:rsid w:val="00C421A6"/>
    <w:rsid w:val="00C465FD"/>
    <w:rsid w:val="00C47278"/>
    <w:rsid w:val="00C62214"/>
    <w:rsid w:val="00C623E0"/>
    <w:rsid w:val="00C67D0B"/>
    <w:rsid w:val="00C87307"/>
    <w:rsid w:val="00CB7098"/>
    <w:rsid w:val="00CC091B"/>
    <w:rsid w:val="00CD0F26"/>
    <w:rsid w:val="00CD3AD9"/>
    <w:rsid w:val="00CE521B"/>
    <w:rsid w:val="00CE5379"/>
    <w:rsid w:val="00CF36DC"/>
    <w:rsid w:val="00D00802"/>
    <w:rsid w:val="00D04E9B"/>
    <w:rsid w:val="00D04FF2"/>
    <w:rsid w:val="00D11F13"/>
    <w:rsid w:val="00D121A0"/>
    <w:rsid w:val="00D13C07"/>
    <w:rsid w:val="00D21343"/>
    <w:rsid w:val="00D314A7"/>
    <w:rsid w:val="00D361CE"/>
    <w:rsid w:val="00D4039A"/>
    <w:rsid w:val="00D40657"/>
    <w:rsid w:val="00D520EF"/>
    <w:rsid w:val="00D52B32"/>
    <w:rsid w:val="00D61E3A"/>
    <w:rsid w:val="00D8243C"/>
    <w:rsid w:val="00D8244C"/>
    <w:rsid w:val="00D82690"/>
    <w:rsid w:val="00DD00E0"/>
    <w:rsid w:val="00DD0547"/>
    <w:rsid w:val="00DD156C"/>
    <w:rsid w:val="00DD6962"/>
    <w:rsid w:val="00DD778D"/>
    <w:rsid w:val="00DE2DE8"/>
    <w:rsid w:val="00DE479C"/>
    <w:rsid w:val="00DF0ED0"/>
    <w:rsid w:val="00DF1C36"/>
    <w:rsid w:val="00DF4E5D"/>
    <w:rsid w:val="00E0543C"/>
    <w:rsid w:val="00E14E3F"/>
    <w:rsid w:val="00E3507F"/>
    <w:rsid w:val="00E42C59"/>
    <w:rsid w:val="00E710CA"/>
    <w:rsid w:val="00E80B61"/>
    <w:rsid w:val="00E87122"/>
    <w:rsid w:val="00EA09B2"/>
    <w:rsid w:val="00EA146C"/>
    <w:rsid w:val="00EB2F23"/>
    <w:rsid w:val="00EB549B"/>
    <w:rsid w:val="00EC1BB5"/>
    <w:rsid w:val="00EC46EF"/>
    <w:rsid w:val="00ED3573"/>
    <w:rsid w:val="00ED38C7"/>
    <w:rsid w:val="00EE3142"/>
    <w:rsid w:val="00EE5B28"/>
    <w:rsid w:val="00EE7F4A"/>
    <w:rsid w:val="00F01C32"/>
    <w:rsid w:val="00F07501"/>
    <w:rsid w:val="00F075DC"/>
    <w:rsid w:val="00F10138"/>
    <w:rsid w:val="00F26AD2"/>
    <w:rsid w:val="00F33244"/>
    <w:rsid w:val="00F5240A"/>
    <w:rsid w:val="00F64D59"/>
    <w:rsid w:val="00F701B9"/>
    <w:rsid w:val="00F70FCF"/>
    <w:rsid w:val="00F762A3"/>
    <w:rsid w:val="00F812F3"/>
    <w:rsid w:val="00F81FE3"/>
    <w:rsid w:val="00F96D18"/>
    <w:rsid w:val="00F97719"/>
    <w:rsid w:val="00FA45E1"/>
    <w:rsid w:val="00FA5DFA"/>
    <w:rsid w:val="00FB35FA"/>
    <w:rsid w:val="00FB664B"/>
    <w:rsid w:val="00FB6CEA"/>
    <w:rsid w:val="00FB716E"/>
    <w:rsid w:val="00FC2E79"/>
    <w:rsid w:val="00FC531A"/>
    <w:rsid w:val="00FD4D19"/>
    <w:rsid w:val="00FF2A45"/>
    <w:rsid w:val="00FF743D"/>
    <w:rsid w:val="01923844"/>
    <w:rsid w:val="019E1F5B"/>
    <w:rsid w:val="02462876"/>
    <w:rsid w:val="03826B76"/>
    <w:rsid w:val="05B403D0"/>
    <w:rsid w:val="05CD222A"/>
    <w:rsid w:val="0699055C"/>
    <w:rsid w:val="070C0763"/>
    <w:rsid w:val="08150FB4"/>
    <w:rsid w:val="09581E0B"/>
    <w:rsid w:val="0A1523F0"/>
    <w:rsid w:val="0B013929"/>
    <w:rsid w:val="0C75275A"/>
    <w:rsid w:val="0DD51897"/>
    <w:rsid w:val="0E8D2F5C"/>
    <w:rsid w:val="0EA27248"/>
    <w:rsid w:val="11255800"/>
    <w:rsid w:val="118F1EDD"/>
    <w:rsid w:val="11DF5324"/>
    <w:rsid w:val="14BF269A"/>
    <w:rsid w:val="154A5897"/>
    <w:rsid w:val="1634517A"/>
    <w:rsid w:val="18BD142C"/>
    <w:rsid w:val="1A7E25D6"/>
    <w:rsid w:val="1ADD5EA3"/>
    <w:rsid w:val="1D251026"/>
    <w:rsid w:val="1E591960"/>
    <w:rsid w:val="1F78054E"/>
    <w:rsid w:val="228A3D88"/>
    <w:rsid w:val="24645381"/>
    <w:rsid w:val="24CC16F4"/>
    <w:rsid w:val="260C0E70"/>
    <w:rsid w:val="261B630A"/>
    <w:rsid w:val="26CE7390"/>
    <w:rsid w:val="28A7596A"/>
    <w:rsid w:val="28D655EF"/>
    <w:rsid w:val="2AB103B3"/>
    <w:rsid w:val="2AF93168"/>
    <w:rsid w:val="2D81006B"/>
    <w:rsid w:val="2E47480B"/>
    <w:rsid w:val="320F7B2A"/>
    <w:rsid w:val="347C66BD"/>
    <w:rsid w:val="3562508F"/>
    <w:rsid w:val="35A60337"/>
    <w:rsid w:val="35DC154A"/>
    <w:rsid w:val="38976103"/>
    <w:rsid w:val="39F62947"/>
    <w:rsid w:val="3AC13384"/>
    <w:rsid w:val="3B411308"/>
    <w:rsid w:val="3D583924"/>
    <w:rsid w:val="3E1921D5"/>
    <w:rsid w:val="3E197BF0"/>
    <w:rsid w:val="3FE34D15"/>
    <w:rsid w:val="4058639A"/>
    <w:rsid w:val="406B3F1F"/>
    <w:rsid w:val="41263FC1"/>
    <w:rsid w:val="42780119"/>
    <w:rsid w:val="43267243"/>
    <w:rsid w:val="443D6B1D"/>
    <w:rsid w:val="454669E0"/>
    <w:rsid w:val="476615BC"/>
    <w:rsid w:val="47E74037"/>
    <w:rsid w:val="480B595C"/>
    <w:rsid w:val="494D140E"/>
    <w:rsid w:val="4AAC5537"/>
    <w:rsid w:val="4AAE7501"/>
    <w:rsid w:val="4D4D7B1B"/>
    <w:rsid w:val="4F035942"/>
    <w:rsid w:val="4F2504FD"/>
    <w:rsid w:val="4FF0551D"/>
    <w:rsid w:val="51F84DA8"/>
    <w:rsid w:val="52DC0984"/>
    <w:rsid w:val="54AB2436"/>
    <w:rsid w:val="58A32B1F"/>
    <w:rsid w:val="59F9716D"/>
    <w:rsid w:val="5A866EE5"/>
    <w:rsid w:val="5AAB334F"/>
    <w:rsid w:val="5F0B0331"/>
    <w:rsid w:val="6086625A"/>
    <w:rsid w:val="612106D5"/>
    <w:rsid w:val="62115058"/>
    <w:rsid w:val="63100E64"/>
    <w:rsid w:val="63462575"/>
    <w:rsid w:val="640F6E0B"/>
    <w:rsid w:val="642B3519"/>
    <w:rsid w:val="644E50E1"/>
    <w:rsid w:val="65B75FD5"/>
    <w:rsid w:val="65D27389"/>
    <w:rsid w:val="680D18B3"/>
    <w:rsid w:val="69B54218"/>
    <w:rsid w:val="6A097E59"/>
    <w:rsid w:val="6A9D0A39"/>
    <w:rsid w:val="6ACD4982"/>
    <w:rsid w:val="6AF17975"/>
    <w:rsid w:val="6B770D5D"/>
    <w:rsid w:val="6DC92605"/>
    <w:rsid w:val="6F7C6748"/>
    <w:rsid w:val="72CC62B5"/>
    <w:rsid w:val="73AF4CE8"/>
    <w:rsid w:val="753A0EF4"/>
    <w:rsid w:val="76DD68F5"/>
    <w:rsid w:val="77C17017"/>
    <w:rsid w:val="79AA3A77"/>
    <w:rsid w:val="7C14608C"/>
    <w:rsid w:val="7C5534BB"/>
    <w:rsid w:val="7CF360EF"/>
    <w:rsid w:val="7EA6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autoRedefine/>
    <w:qFormat/>
    <w:uiPriority w:val="0"/>
    <w:pPr>
      <w:keepNext/>
      <w:keepLines/>
      <w:spacing w:before="340" w:after="330" w:line="578"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30"/>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5"/>
    <w:next w:val="6"/>
    <w:qFormat/>
    <w:uiPriority w:val="0"/>
    <w:pPr>
      <w:ind w:firstLine="420"/>
    </w:pPr>
    <w:rPr>
      <w:szCs w:val="20"/>
    </w:rPr>
  </w:style>
  <w:style w:type="paragraph" w:styleId="5">
    <w:name w:val="Body Text"/>
    <w:basedOn w:val="1"/>
    <w:next w:val="1"/>
    <w:link w:val="38"/>
    <w:autoRedefine/>
    <w:qFormat/>
    <w:uiPriority w:val="0"/>
    <w:pPr>
      <w:spacing w:after="120"/>
    </w:pPr>
    <w:rPr>
      <w:rFonts w:ascii="Times New Roman" w:hAnsi="Times New Roman" w:eastAsia="宋体" w:cs="Times New Roman"/>
      <w:szCs w:val="24"/>
    </w:rPr>
  </w:style>
  <w:style w:type="paragraph" w:customStyle="1" w:styleId="6">
    <w:name w:val="样式 正文文本 + 宋体 首行缩进:  0.74 厘米 行距: 1.5 倍行距"/>
    <w:basedOn w:val="5"/>
    <w:qFormat/>
    <w:uiPriority w:val="0"/>
    <w:rPr>
      <w:rFonts w:ascii="Calibri" w:hAnsi="Calibri"/>
      <w:sz w:val="24"/>
      <w:szCs w:val="22"/>
    </w:rPr>
  </w:style>
  <w:style w:type="paragraph" w:styleId="7">
    <w:name w:val="annotation text"/>
    <w:basedOn w:val="1"/>
    <w:link w:val="27"/>
    <w:autoRedefine/>
    <w:unhideWhenUsed/>
    <w:qFormat/>
    <w:uiPriority w:val="99"/>
    <w:pPr>
      <w:jc w:val="left"/>
    </w:pPr>
  </w:style>
  <w:style w:type="paragraph" w:styleId="8">
    <w:name w:val="Body Text Indent"/>
    <w:basedOn w:val="1"/>
    <w:link w:val="32"/>
    <w:autoRedefine/>
    <w:qFormat/>
    <w:uiPriority w:val="0"/>
    <w:pPr>
      <w:ind w:firstLine="630"/>
    </w:pPr>
    <w:rPr>
      <w:rFonts w:ascii="Times New Roman" w:hAnsi="Times New Roman" w:eastAsia="宋体" w:cs="Times New Roman"/>
      <w:sz w:val="32"/>
      <w:szCs w:val="20"/>
    </w:rPr>
  </w:style>
  <w:style w:type="paragraph" w:styleId="9">
    <w:name w:val="Plain Text"/>
    <w:basedOn w:val="1"/>
    <w:qFormat/>
    <w:uiPriority w:val="0"/>
    <w:rPr>
      <w:rFonts w:ascii="宋体" w:hAnsi="Courier New"/>
    </w:rPr>
  </w:style>
  <w:style w:type="paragraph" w:styleId="10">
    <w:name w:val="Body Text Indent 2"/>
    <w:basedOn w:val="1"/>
    <w:link w:val="34"/>
    <w:autoRedefine/>
    <w:qFormat/>
    <w:uiPriority w:val="0"/>
    <w:pPr>
      <w:spacing w:after="120" w:line="480" w:lineRule="auto"/>
      <w:ind w:left="420" w:leftChars="200"/>
    </w:pPr>
    <w:rPr>
      <w:rFonts w:ascii="Times New Roman" w:hAnsi="Times New Roman" w:eastAsia="宋体" w:cs="Times New Roman"/>
      <w:szCs w:val="24"/>
    </w:rPr>
  </w:style>
  <w:style w:type="paragraph" w:styleId="11">
    <w:name w:val="Balloon Text"/>
    <w:basedOn w:val="1"/>
    <w:link w:val="36"/>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Normal (Web)"/>
    <w:basedOn w:val="1"/>
    <w:autoRedefine/>
    <w:qFormat/>
    <w:uiPriority w:val="0"/>
    <w:pPr>
      <w:spacing w:beforeAutospacing="1" w:afterAutospacing="1"/>
      <w:jc w:val="left"/>
    </w:pPr>
    <w:rPr>
      <w:rFonts w:cs="Times New Roman"/>
      <w:kern w:val="0"/>
      <w:sz w:val="24"/>
      <w:szCs w:val="24"/>
    </w:rPr>
  </w:style>
  <w:style w:type="paragraph" w:styleId="16">
    <w:name w:val="annotation subject"/>
    <w:basedOn w:val="7"/>
    <w:next w:val="7"/>
    <w:link w:val="37"/>
    <w:autoRedefine/>
    <w:semiHidden/>
    <w:unhideWhenUsed/>
    <w:qFormat/>
    <w:uiPriority w:val="99"/>
    <w:rPr>
      <w:b/>
      <w:bCs/>
    </w:rPr>
  </w:style>
  <w:style w:type="paragraph" w:styleId="17">
    <w:name w:val="Body Text First Indent"/>
    <w:basedOn w:val="5"/>
    <w:next w:val="1"/>
    <w:qFormat/>
    <w:uiPriority w:val="0"/>
    <w:pPr>
      <w:ind w:firstLine="420" w:firstLineChars="100"/>
    </w:pPr>
    <w:rPr>
      <w:rFonts w:ascii="Times New Roman" w:hAnsi="Times New Roman" w:cs="Times New Roman"/>
    </w:rPr>
  </w:style>
  <w:style w:type="table" w:styleId="19">
    <w:name w:val="Table Grid"/>
    <w:basedOn w:val="1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basedOn w:val="20"/>
    <w:link w:val="13"/>
    <w:autoRedefine/>
    <w:qFormat/>
    <w:uiPriority w:val="99"/>
    <w:rPr>
      <w:sz w:val="18"/>
      <w:szCs w:val="18"/>
    </w:rPr>
  </w:style>
  <w:style w:type="character" w:customStyle="1" w:styleId="23">
    <w:name w:val="页脚 Char"/>
    <w:basedOn w:val="20"/>
    <w:link w:val="12"/>
    <w:autoRedefine/>
    <w:qFormat/>
    <w:uiPriority w:val="99"/>
    <w:rPr>
      <w:sz w:val="18"/>
      <w:szCs w:val="18"/>
    </w:rPr>
  </w:style>
  <w:style w:type="paragraph" w:customStyle="1" w:styleId="24">
    <w:name w:val="正文首行缩进两字符"/>
    <w:basedOn w:val="1"/>
    <w:autoRedefine/>
    <w:qFormat/>
    <w:uiPriority w:val="0"/>
    <w:pPr>
      <w:spacing w:line="360" w:lineRule="auto"/>
      <w:ind w:firstLine="200" w:firstLineChars="200"/>
    </w:pPr>
    <w:rPr>
      <w:rFonts w:ascii="Times New Roman" w:hAnsi="Times New Roman" w:eastAsia="宋体" w:cs="Times New Roman"/>
      <w:szCs w:val="24"/>
    </w:rPr>
  </w:style>
  <w:style w:type="paragraph" w:styleId="25">
    <w:name w:val="List Paragraph"/>
    <w:basedOn w:val="1"/>
    <w:link w:val="28"/>
    <w:autoRedefine/>
    <w:qFormat/>
    <w:uiPriority w:val="99"/>
    <w:pPr>
      <w:ind w:firstLine="420" w:firstLineChars="200"/>
    </w:pPr>
    <w:rPr>
      <w:rFonts w:ascii="Times New Roman" w:hAnsi="Times New Roman" w:eastAsia="宋体" w:cs="Times New Roman"/>
      <w:szCs w:val="24"/>
    </w:rPr>
  </w:style>
  <w:style w:type="paragraph" w:customStyle="1" w:styleId="26">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character" w:customStyle="1" w:styleId="27">
    <w:name w:val="批注文字 Char"/>
    <w:basedOn w:val="20"/>
    <w:link w:val="7"/>
    <w:autoRedefine/>
    <w:qFormat/>
    <w:uiPriority w:val="99"/>
  </w:style>
  <w:style w:type="character" w:customStyle="1" w:styleId="28">
    <w:name w:val="列出段落 Char"/>
    <w:link w:val="25"/>
    <w:autoRedefine/>
    <w:qFormat/>
    <w:uiPriority w:val="1"/>
    <w:rPr>
      <w:rFonts w:ascii="Times New Roman" w:hAnsi="Times New Roman" w:eastAsia="宋体" w:cs="Times New Roman"/>
      <w:szCs w:val="24"/>
    </w:rPr>
  </w:style>
  <w:style w:type="character" w:customStyle="1" w:styleId="29">
    <w:name w:val="标题 1 Char"/>
    <w:basedOn w:val="20"/>
    <w:link w:val="2"/>
    <w:autoRedefine/>
    <w:qFormat/>
    <w:uiPriority w:val="0"/>
    <w:rPr>
      <w:rFonts w:ascii="Times New Roman" w:hAnsi="Times New Roman" w:eastAsia="宋体" w:cs="Times New Roman"/>
      <w:b/>
      <w:bCs/>
      <w:kern w:val="44"/>
      <w:sz w:val="36"/>
      <w:szCs w:val="44"/>
    </w:rPr>
  </w:style>
  <w:style w:type="character" w:customStyle="1" w:styleId="30">
    <w:name w:val="标题 2 Char"/>
    <w:basedOn w:val="20"/>
    <w:link w:val="3"/>
    <w:autoRedefine/>
    <w:qFormat/>
    <w:uiPriority w:val="0"/>
    <w:rPr>
      <w:rFonts w:ascii="Arial" w:hAnsi="Arial" w:eastAsia="黑体" w:cs="Times New Roman"/>
      <w:b/>
      <w:bCs/>
      <w:sz w:val="32"/>
      <w:szCs w:val="32"/>
    </w:rPr>
  </w:style>
  <w:style w:type="character" w:customStyle="1" w:styleId="31">
    <w:name w:val="标题 1 Char1"/>
    <w:autoRedefine/>
    <w:qFormat/>
    <w:uiPriority w:val="0"/>
    <w:rPr>
      <w:b/>
      <w:bCs/>
      <w:kern w:val="44"/>
      <w:sz w:val="44"/>
      <w:szCs w:val="44"/>
    </w:rPr>
  </w:style>
  <w:style w:type="character" w:customStyle="1" w:styleId="32">
    <w:name w:val="正文文本缩进 Char"/>
    <w:basedOn w:val="20"/>
    <w:link w:val="8"/>
    <w:autoRedefine/>
    <w:qFormat/>
    <w:uiPriority w:val="0"/>
    <w:rPr>
      <w:rFonts w:ascii="Times New Roman" w:hAnsi="Times New Roman" w:eastAsia="宋体" w:cs="Times New Roman"/>
      <w:sz w:val="32"/>
      <w:szCs w:val="20"/>
    </w:rPr>
  </w:style>
  <w:style w:type="paragraph" w:customStyle="1" w:styleId="33">
    <w:name w:val="正文 A"/>
    <w:autoRedefine/>
    <w:qFormat/>
    <w:uiPriority w:val="99"/>
    <w:pPr>
      <w:widowControl w:val="0"/>
      <w:spacing w:line="312" w:lineRule="atLeast"/>
      <w:jc w:val="both"/>
    </w:pPr>
    <w:rPr>
      <w:rFonts w:ascii="Arial Unicode MS" w:hAnsi="Arial Unicode MS" w:eastAsia="宋体" w:cs="Arial Unicode MS"/>
      <w:color w:val="000000"/>
      <w:kern w:val="2"/>
      <w:sz w:val="21"/>
      <w:szCs w:val="21"/>
      <w:lang w:val="en-US" w:eastAsia="zh-CN" w:bidi="ar-SA"/>
    </w:rPr>
  </w:style>
  <w:style w:type="character" w:customStyle="1" w:styleId="34">
    <w:name w:val="正文文本缩进 2 Char"/>
    <w:basedOn w:val="20"/>
    <w:link w:val="10"/>
    <w:autoRedefine/>
    <w:qFormat/>
    <w:uiPriority w:val="0"/>
    <w:rPr>
      <w:rFonts w:ascii="Times New Roman" w:hAnsi="Times New Roman" w:eastAsia="宋体" w:cs="Times New Roman"/>
      <w:szCs w:val="24"/>
    </w:rPr>
  </w:style>
  <w:style w:type="paragraph" w:customStyle="1" w:styleId="35">
    <w:name w:val="WPSOffice手动目录 1"/>
    <w:autoRedefine/>
    <w:qFormat/>
    <w:uiPriority w:val="0"/>
    <w:rPr>
      <w:rFonts w:asciiTheme="minorHAnsi" w:hAnsiTheme="minorHAnsi" w:eastAsiaTheme="minorEastAsia" w:cstheme="minorBidi"/>
      <w:lang w:val="en-US" w:eastAsia="zh-CN" w:bidi="ar-SA"/>
    </w:rPr>
  </w:style>
  <w:style w:type="character" w:customStyle="1" w:styleId="36">
    <w:name w:val="批注框文本 Char"/>
    <w:basedOn w:val="20"/>
    <w:link w:val="11"/>
    <w:autoRedefine/>
    <w:semiHidden/>
    <w:qFormat/>
    <w:uiPriority w:val="99"/>
    <w:rPr>
      <w:kern w:val="2"/>
      <w:sz w:val="18"/>
      <w:szCs w:val="18"/>
    </w:rPr>
  </w:style>
  <w:style w:type="character" w:customStyle="1" w:styleId="37">
    <w:name w:val="批注主题 Char"/>
    <w:basedOn w:val="27"/>
    <w:link w:val="16"/>
    <w:autoRedefine/>
    <w:semiHidden/>
    <w:qFormat/>
    <w:uiPriority w:val="99"/>
    <w:rPr>
      <w:b/>
      <w:bCs/>
      <w:kern w:val="2"/>
      <w:sz w:val="21"/>
      <w:szCs w:val="22"/>
    </w:rPr>
  </w:style>
  <w:style w:type="character" w:customStyle="1" w:styleId="38">
    <w:name w:val="正文文本 Char"/>
    <w:basedOn w:val="20"/>
    <w:link w:val="5"/>
    <w:autoRedefine/>
    <w:qFormat/>
    <w:uiPriority w:val="0"/>
    <w:rPr>
      <w:rFonts w:ascii="Times New Roman" w:hAnsi="Times New Roman" w:eastAsia="宋体" w:cs="Times New Roman"/>
      <w:kern w:val="2"/>
      <w:sz w:val="21"/>
      <w:szCs w:val="24"/>
    </w:rPr>
  </w:style>
  <w:style w:type="character" w:customStyle="1" w:styleId="39">
    <w:name w:val="NormalCharacter"/>
    <w:autoRedefine/>
    <w:semiHidden/>
    <w:qFormat/>
    <w:uiPriority w:val="0"/>
  </w:style>
  <w:style w:type="paragraph" w:customStyle="1" w:styleId="40">
    <w:name w:val="Default"/>
    <w:next w:val="10"/>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34</Pages>
  <Words>4828</Words>
  <Characters>5334</Characters>
  <Lines>71</Lines>
  <Paragraphs>20</Paragraphs>
  <TotalTime>64</TotalTime>
  <ScaleCrop>false</ScaleCrop>
  <LinksUpToDate>false</LinksUpToDate>
  <CharactersWithSpaces>5533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2022-01-07T04:23:00Z</dcterms:created>
  <dc:creator>Administrator</dc:creator>
  <cp:lastModifiedBy>张雯</cp:lastModifiedBy>
  <cp:lastPrinted>2022-01-18T01:14:00Z</cp:lastPrinted>
  <dcterms:modified xsi:type="dcterms:W3CDTF">2026-03-23T03:44:36Z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4533CE29F567424CAE47F189BE87B2F3_13</vt:lpwstr>
  </property>
  <property fmtid="{D5CDD505-2E9C-101B-9397-08002B2CF9AE}" pid="4" name="KSOTemplateDocerSaveRecord">
    <vt:lpwstr>eyJoZGlkIjoiMmE0MWE1ODMzZmQxMzA1ZmZlMzVhNGFhYzdkZjMxNzMiLCJ1c2VySWQiOiI1OTMwNTg0NTYifQ==</vt:lpwstr>
  </property>
</Properties>
</file>